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游戏引擎架构理解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313" w:afterLines="100"/>
        <w:jc w:val="center"/>
        <w:textAlignment w:val="auto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岳苡萱 2020214430</w:t>
      </w:r>
    </w:p>
    <w:p>
      <w:pPr>
        <w:ind w:firstLine="420" w:firstLineChars="20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游戏引擎通常由工具套件、运行时组件两部分组成。游戏引擎以软件层构建，上层依赖下层，下层不依赖上层。（软件中应尽量避免循环依赖）</w:t>
      </w:r>
    </w:p>
    <w:p>
      <w:pPr>
        <w:ind w:firstLine="420" w:firstLineChars="200"/>
        <w:jc w:val="both"/>
        <w:rPr>
          <w:rFonts w:hint="default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本作业结合Unity，对课程内容、《游戏引擎架构第二版》书中内容学习、理解、提炼。</w:t>
      </w:r>
    </w:p>
    <w:p>
      <w:pPr>
        <w:numPr>
          <w:ilvl w:val="0"/>
          <w:numId w:val="1"/>
        </w:numPr>
        <w:jc w:val="both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游戏引擎运行时架构</w:t>
      </w:r>
      <w:bookmarkStart w:id="0" w:name="_GoBack"/>
      <w:bookmarkEnd w:id="0"/>
    </w:p>
    <w:p>
      <w:pPr>
        <w:numPr>
          <w:ilvl w:val="0"/>
          <w:numId w:val="2"/>
        </w:numPr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游戏专用子系统</w:t>
      </w:r>
    </w:p>
    <w:p>
      <w:pPr>
        <w:numPr>
          <w:ilvl w:val="0"/>
          <w:numId w:val="3"/>
        </w:numPr>
        <w:jc w:val="both"/>
        <w:rPr>
          <w:rFonts w:hint="default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游戏相机：固定型、跟随型。</w:t>
      </w:r>
    </w:p>
    <w:p>
      <w:pPr>
        <w:numPr>
          <w:ilvl w:val="0"/>
          <w:numId w:val="3"/>
        </w:numPr>
        <w:jc w:val="both"/>
        <w:rPr>
          <w:rFonts w:hint="default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专用渲染：地形、流体模拟渲染。</w:t>
      </w:r>
    </w:p>
    <w:p>
      <w:pPr>
        <w:numPr>
          <w:ilvl w:val="0"/>
          <w:numId w:val="3"/>
        </w:numPr>
        <w:jc w:val="both"/>
        <w:rPr>
          <w:rFonts w:hint="default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玩家机制：移动、控制、状态机&amp;动画。</w:t>
      </w:r>
    </w:p>
    <w:p>
      <w:pPr>
        <w:numPr>
          <w:ilvl w:val="0"/>
          <w:numId w:val="3"/>
        </w:numPr>
        <w:jc w:val="both"/>
        <w:rPr>
          <w:rFonts w:hint="default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人工智能：目标决策、动作、视线追踪&amp;感知、寻路</w:t>
      </w:r>
    </w:p>
    <w:p>
      <w:pPr>
        <w:numPr>
          <w:ilvl w:val="0"/>
          <w:numId w:val="3"/>
        </w:numPr>
        <w:jc w:val="both"/>
        <w:rPr>
          <w:rFonts w:hint="default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其他：武器、道具、载具、技能等。</w:t>
      </w:r>
    </w:p>
    <w:p>
      <w:pPr>
        <w:numPr>
          <w:ilvl w:val="0"/>
          <w:numId w:val="2"/>
        </w:numPr>
        <w:jc w:val="both"/>
        <w:rPr>
          <w:rFonts w:hint="default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前端等主要引擎模块</w:t>
      </w:r>
    </w:p>
    <w:p>
      <w:pPr>
        <w:numPr>
          <w:ilvl w:val="0"/>
          <w:numId w:val="4"/>
        </w:numPr>
        <w:jc w:val="both"/>
        <w:rPr>
          <w:rFonts w:hint="default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引擎渲染：流水线式、分层架构。</w:t>
      </w:r>
    </w:p>
    <w:p>
      <w:pPr>
        <w:numPr>
          <w:ilvl w:val="0"/>
          <w:numId w:val="5"/>
        </w:numPr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低阶渲染器：高速渲染几何图元，包含图形设备接口、shader、光照、相机、字体、几何图元、骨骼网格渲染等。低阶渲染器在每个视区中将摄像机结合至世界坐标系；使用材质系统、动态光照系统管理图形硬件的状态和各种着色器。</w:t>
      </w:r>
    </w:p>
    <w:p>
      <w:pPr>
        <w:numPr>
          <w:numId w:val="0"/>
        </w:numPr>
        <w:jc w:val="both"/>
        <w:rPr>
          <w:rFonts w:hint="default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·图形设备接口：使用图形SDK，初始化设备、建立渲染表面等。</w:t>
      </w:r>
    </w:p>
    <w:p>
      <w:pPr>
        <w:numPr>
          <w:numId w:val="0"/>
        </w:numPr>
        <w:jc w:val="both"/>
        <w:rPr>
          <w:rFonts w:hint="default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·其他渲染器组件：收集并渲染网格、线表、点表、粒子、地形块等几何图元。</w:t>
      </w:r>
    </w:p>
    <w:p>
      <w:pPr>
        <w:numPr>
          <w:ilvl w:val="0"/>
          <w:numId w:val="5"/>
        </w:numPr>
        <w:jc w:val="both"/>
        <w:rPr>
          <w:rFonts w:hint="default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场景图/剔除优化：空间细分（BSP Tree、quadtree、octree等）、遮挡及潜在可见集、LOD系统等。</w:t>
      </w:r>
    </w:p>
    <w:p>
      <w:pPr>
        <w:numPr>
          <w:ilvl w:val="0"/>
          <w:numId w:val="5"/>
        </w:numPr>
        <w:jc w:val="both"/>
        <w:rPr>
          <w:rFonts w:hint="default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视觉效果：粒子系统（烟雾、火焰、水等）、贴花系统（弹孔、脚印等）、光照贴图&amp;环境贴图、动态阴影。</w:t>
      </w:r>
    </w:p>
    <w:p>
      <w:pPr>
        <w:numPr>
          <w:ilvl w:val="0"/>
          <w:numId w:val="5"/>
        </w:numPr>
        <w:jc w:val="both"/>
        <w:rPr>
          <w:rFonts w:hint="default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post-processing：HDR、tone mapping、bloom、FSAA、色彩校正&amp;色彩偏移等。</w:t>
      </w:r>
    </w:p>
    <w:p>
      <w:pPr>
        <w:numPr>
          <w:numId w:val="0"/>
        </w:numPr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粒子系统、贴花系统常有独立组件，并作为低阶渲染器的输入端；光照及环境贴图、阴影等则常在引擎内部处理；post-processing既可以在渲染器内实现，也可以在独立组件（渲染器输出）内实现。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9230" cy="2324100"/>
            <wp:effectExtent l="0" t="0" r="762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Unity 粒子系统组件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1847215" cy="3041015"/>
            <wp:effectExtent l="0" t="0" r="635" b="698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4721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42135" cy="3033395"/>
            <wp:effectExtent l="0" t="0" r="5715" b="1460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2135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Unity 环境贴图（6面体、Cubemap）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74310" cy="3255645"/>
            <wp:effectExtent l="0" t="0" r="2540" b="190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Unity 后处理组件包（适用于shader苦手）</w:t>
      </w:r>
    </w:p>
    <w:p>
      <w:pPr>
        <w:numPr>
          <w:ilvl w:val="0"/>
          <w:numId w:val="5"/>
        </w:numPr>
        <w:ind w:left="0" w:leftChars="0" w:firstLine="0" w:firstLineChars="0"/>
        <w:jc w:val="both"/>
        <w:rPr>
          <w:rFonts w:hint="default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前端、用户界面：平视显示器（HUD）、GUI、游戏内置菜单&amp;主控台&amp;其他开发工具、全动视频（FMV）、游戏内置电影（IGC）等。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1684655" cy="2790190"/>
            <wp:effectExtent l="0" t="0" r="10795" b="1016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rcRect b="25185"/>
                    <a:stretch>
                      <a:fillRect/>
                    </a:stretch>
                  </pic:blipFill>
                  <pic:spPr>
                    <a:xfrm>
                      <a:off x="0" y="0"/>
                      <a:ext cx="1684655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81480" cy="2775585"/>
            <wp:effectExtent l="0" t="0" r="13970" b="571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rcRect b="25452"/>
                    <a:stretch>
                      <a:fillRect/>
                    </a:stretch>
                  </pic:blipFill>
                  <pic:spPr>
                    <a:xfrm>
                      <a:off x="0" y="0"/>
                      <a:ext cx="1681480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84655" cy="2762250"/>
            <wp:effectExtent l="0" t="0" r="10795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rcRect b="26003"/>
                    <a:stretch>
                      <a:fillRect/>
                    </a:stretch>
                  </pic:blipFill>
                  <pic:spPr>
                    <a:xfrm>
                      <a:off x="0" y="0"/>
                      <a:ext cx="168465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Unity 部分UI控件</w:t>
      </w:r>
    </w:p>
    <w:p>
      <w:pPr>
        <w:numPr>
          <w:numId w:val="0"/>
        </w:numPr>
        <w:ind w:leftChars="0"/>
        <w:jc w:val="center"/>
        <w:rPr>
          <w:rFonts w:hint="default" w:ascii="黑体" w:hAnsi="黑体" w:eastAsia="黑体" w:cs="黑体"/>
          <w:sz w:val="21"/>
          <w:szCs w:val="21"/>
          <w:lang w:val="en-US" w:eastAsia="zh-CN"/>
        </w:rPr>
      </w:pPr>
      <w:r>
        <w:rPr>
          <w:rFonts w:hint="default" w:ascii="黑体" w:hAnsi="黑体" w:eastAsia="黑体" w:cs="黑体"/>
          <w:sz w:val="21"/>
          <w:szCs w:val="21"/>
          <w:lang w:val="en-US" w:eastAsia="zh-CN"/>
        </w:rPr>
        <w:drawing>
          <wp:inline distT="0" distB="0" distL="114300" distR="114300">
            <wp:extent cx="5267960" cy="2188210"/>
            <wp:effectExtent l="0" t="0" r="8890" b="2540"/>
            <wp:docPr id="8" name="图片 8" descr="20190303194240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19030319424090"/>
                    <pic:cNvPicPr>
                      <a:picLocks noChangeAspect="1"/>
                    </pic:cNvPicPr>
                  </pic:nvPicPr>
                  <pic:blipFill>
                    <a:blip r:embed="rId11"/>
                    <a:srcRect b="1918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GPU渲染流水线</w:t>
      </w:r>
    </w:p>
    <w:p>
      <w:pPr>
        <w:numPr>
          <w:numId w:val="0"/>
        </w:numPr>
        <w:ind w:leftChars="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（上图：绿色为可编程控制，黄色为可配置不可编程，蓝色为GPU固定实现即开发者无权限。实现表示shader必须由开发者编程实现，虚线表示shader可选。）</w:t>
      </w: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碰撞和物理：真实或半真实动力学模拟。没有碰撞检测，物体会彼此穿透失真。通常使用物理SDK（Havok、PhysX等）。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2800350" cy="1704975"/>
            <wp:effectExtent l="0" t="0" r="0" b="952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56815" cy="1697990"/>
            <wp:effectExtent l="0" t="0" r="635" b="1651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6815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碰撞包围盒、刚体组件</w:t>
      </w: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动画系统：精灵/纹理动画、刚体层次结构动画、顶点动画、骨骼动画（含状态树&amp;层、IK、混合、播放、动画压缩等）、目标变形动画。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6690" cy="2229485"/>
            <wp:effectExtent l="0" t="0" r="10160" b="1841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Animator Controller</w:t>
      </w: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人体学接口设备：处理玩家输入（控制器底层细节与游戏操作解耦）。包含键鼠、手柄、专用控制器&amp;传感器、触摸屏等。</w:t>
      </w: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音频系统：包含DSP/效果、三维音频模型、音频播放/管理等子系统。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1757680" cy="2476500"/>
            <wp:effectExtent l="0" t="0" r="13970" b="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768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Unity声源组件</w:t>
      </w: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网络系统：单屏多人、切割屏多人、网络多人、大型多人在线游戏（MMO）。在线多人网络子系统包括：比赛&amp;游戏管理、对象管辖权策略、游戏状态复制。</w:t>
      </w: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游戏性基础系统：游戏性指游戏内进行的活动、支配游戏虚拟世界的规则、玩家角色的能力（玩家机制）、其他角色和对象的能力、玩家的长短期目标。</w:t>
      </w:r>
    </w:p>
    <w:p>
      <w:pPr>
        <w:numPr>
          <w:ilvl w:val="0"/>
          <w:numId w:val="6"/>
        </w:numPr>
        <w:ind w:leftChars="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游戏对象：静态场景物体、动态刚体、PC、NPC、武器、抛射物、载具、光源、摄像机。</w:t>
      </w:r>
    </w:p>
    <w:p>
      <w:pPr>
        <w:numPr>
          <w:ilvl w:val="0"/>
          <w:numId w:val="6"/>
        </w:numPr>
        <w:ind w:leftChars="0"/>
        <w:jc w:val="both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事件与消息系统：游戏对象间通信。</w:t>
      </w:r>
    </w:p>
    <w:p>
      <w:pPr>
        <w:numPr>
          <w:ilvl w:val="0"/>
          <w:numId w:val="6"/>
        </w:numPr>
        <w:ind w:leftChars="0"/>
        <w:jc w:val="both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脚本系统</w:t>
      </w:r>
    </w:p>
    <w:p>
      <w:pPr>
        <w:numPr>
          <w:ilvl w:val="0"/>
          <w:numId w:val="6"/>
        </w:numPr>
        <w:ind w:leftChars="0"/>
        <w:jc w:val="both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AI：导航网格生成、寻路、物体躲避、弱点识别等。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1891030" cy="2320290"/>
            <wp:effectExtent l="0" t="0" r="13970" b="381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103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寻路Mesh组件</w:t>
      </w:r>
    </w:p>
    <w:p>
      <w:pPr>
        <w:numPr>
          <w:ilvl w:val="0"/>
          <w:numId w:val="6"/>
        </w:numPr>
        <w:ind w:leftChars="0"/>
        <w:jc w:val="both"/>
        <w:rPr>
          <w:rFonts w:hint="default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高层次游戏流程系统：状态机、行为树等。</w:t>
      </w:r>
    </w:p>
    <w:p>
      <w:pPr>
        <w:numPr>
          <w:ilvl w:val="0"/>
          <w:numId w:val="2"/>
        </w:numPr>
        <w:jc w:val="both"/>
        <w:rPr>
          <w:rFonts w:hint="default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核心系统、资源管理器</w:t>
      </w:r>
    </w:p>
    <w:p>
      <w:pPr>
        <w:numPr>
          <w:ilvl w:val="0"/>
          <w:numId w:val="7"/>
        </w:numPr>
        <w:jc w:val="both"/>
        <w:rPr>
          <w:rFonts w:hint="default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核心系统：实用软件、基础功能层，常见功能有：</w:t>
      </w:r>
    </w:p>
    <w:p>
      <w:pPr>
        <w:numPr>
          <w:numId w:val="0"/>
        </w:numPr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(1)断言、调试、打印日志：插入代码中捕捉逻辑错误等。</w:t>
      </w:r>
    </w:p>
    <w:p>
      <w:pPr>
        <w:numPr>
          <w:numId w:val="0"/>
        </w:numPr>
        <w:jc w:val="both"/>
        <w:rPr>
          <w:rFonts w:hint="default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(2)数学库：每个游戏引擎都有一个或多个数学库，提供矢量、矩阵、四元数旋转、直线/光线/球体/平截头体等几何操作、样条线操作、数值积分、解方程组等功能。Unity推出新数学库，具有写法简洁、计算效率高、支持SIMD等特点。如下为旧版-新版数学库运算对比：</w:t>
      </w:r>
    </w:p>
    <w:p>
      <w:pPr>
        <w:numPr>
          <w:numId w:val="0"/>
        </w:numPr>
        <w:jc w:val="both"/>
        <w:rPr>
          <w:rFonts w:hint="default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两个Vector4相乘：</w:t>
      </w:r>
    </w:p>
    <w:p>
      <w:pPr>
        <w:numPr>
          <w:numId w:val="0"/>
        </w:numPr>
        <w:jc w:val="center"/>
        <w:rPr>
          <w:rFonts w:hint="default" w:ascii="黑体" w:hAnsi="黑体" w:eastAsia="黑体" w:cs="黑体"/>
          <w:sz w:val="21"/>
          <w:szCs w:val="21"/>
          <w:lang w:val="en-US" w:eastAsia="zh-CN"/>
        </w:rPr>
      </w:pPr>
      <w:r>
        <w:rPr>
          <w:rFonts w:hint="default" w:ascii="黑体" w:hAnsi="黑体" w:eastAsia="黑体" w:cs="黑体"/>
          <w:sz w:val="21"/>
          <w:szCs w:val="21"/>
          <w:lang w:val="en-US" w:eastAsia="zh-CN"/>
        </w:rPr>
        <w:drawing>
          <wp:inline distT="0" distB="0" distL="114300" distR="114300">
            <wp:extent cx="5076825" cy="2152650"/>
            <wp:effectExtent l="0" t="0" r="9525" b="0"/>
            <wp:docPr id="5" name="图片 5" descr="e0b8bcb9-4dda-4287-ab6b-e182d4a3570b_image.png.1000x0x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e0b8bcb9-4dda-4287-ab6b-e182d4a3570b_image.png.1000x0x1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 w:ascii="黑体" w:hAnsi="黑体" w:eastAsia="黑体" w:cs="黑体"/>
          <w:sz w:val="21"/>
          <w:szCs w:val="21"/>
          <w:lang w:val="en-US" w:eastAsia="zh-CN"/>
        </w:rPr>
      </w:pPr>
      <w:r>
        <w:rPr>
          <w:rFonts w:hint="default" w:ascii="黑体" w:hAnsi="黑体" w:eastAsia="黑体" w:cs="黑体"/>
          <w:sz w:val="21"/>
          <w:szCs w:val="21"/>
          <w:lang w:val="en-US" w:eastAsia="zh-CN"/>
        </w:rPr>
        <w:drawing>
          <wp:inline distT="0" distB="0" distL="114300" distR="114300">
            <wp:extent cx="5089525" cy="2010410"/>
            <wp:effectExtent l="0" t="0" r="15875" b="8890"/>
            <wp:docPr id="6" name="图片 6" descr="5cc1c89a-f05a-47cb-a816-e286cbe0fab4_image.png.1000x0x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cc1c89a-f05a-47cb-a816-e286cbe0fab4_image.png.1000x0x1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新旧数学库对比</w:t>
      </w:r>
    </w:p>
    <w:p>
      <w:pPr>
        <w:numPr>
          <w:numId w:val="0"/>
        </w:numPr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default" w:ascii="黑体" w:hAnsi="黑体" w:eastAsia="黑体" w:cs="黑体"/>
          <w:sz w:val="21"/>
          <w:szCs w:val="21"/>
          <w:lang w:val="en-US" w:eastAsia="zh-CN"/>
        </w:rPr>
        <w:t>新版数学库可以直接相乘，并且它们是SIMD一条CPU指令同时计算4个结果出来，效率高</w:t>
      </w: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。</w:t>
      </w:r>
    </w:p>
    <w:p>
      <w:pPr>
        <w:numPr>
          <w:numId w:val="0"/>
        </w:numPr>
        <w:ind w:leftChars="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(3)自定义数据结构、算法：引擎需提供一组工具管理基础DS及算法（搜索、排序等）。</w:t>
      </w:r>
    </w:p>
    <w:p>
      <w:pPr>
        <w:numPr>
          <w:ilvl w:val="0"/>
          <w:numId w:val="7"/>
        </w:numPr>
        <w:ind w:left="0" w:leftChars="0" w:firstLine="0" w:firstLineChars="0"/>
        <w:jc w:val="both"/>
        <w:rPr>
          <w:rFonts w:hint="default" w:ascii="黑体" w:hAnsi="黑体" w:eastAsia="黑体" w:cs="黑体"/>
          <w:sz w:val="21"/>
          <w:szCs w:val="21"/>
          <w:vertAlign w:val="baseline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资源管理器：提供一个/一组统一接口，管理游戏资源（三维模型、纹理、材质、骨骼、碰撞、物理参数、地图等）及生命周期。Unity支持3种资源读取方式: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numId w:val="0"/>
              </w:numPr>
              <w:jc w:val="center"/>
              <w:rPr>
                <w:rFonts w:hint="default" w:ascii="黑体" w:hAnsi="黑体" w:eastAsia="黑体" w:cs="黑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vertAlign w:val="baseline"/>
                <w:lang w:val="en-US" w:eastAsia="zh-CN"/>
              </w:rPr>
              <w:t>Resources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jc w:val="center"/>
              <w:rPr>
                <w:rFonts w:hint="default" w:ascii="黑体" w:hAnsi="黑体" w:eastAsia="黑体" w:cs="黑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vertAlign w:val="baseline"/>
                <w:lang w:val="en-US" w:eastAsia="zh-CN"/>
              </w:rPr>
              <w:t>支持编辑器模式、发布模式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numId w:val="0"/>
              </w:numPr>
              <w:jc w:val="center"/>
              <w:rPr>
                <w:rFonts w:hint="default" w:ascii="黑体" w:hAnsi="黑体" w:eastAsia="黑体" w:cs="黑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vertAlign w:val="baseline"/>
                <w:lang w:val="en-US" w:eastAsia="zh-CN"/>
              </w:rPr>
              <w:t>AssetDatabase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jc w:val="center"/>
              <w:rPr>
                <w:rFonts w:hint="default" w:ascii="黑体" w:hAnsi="黑体" w:eastAsia="黑体" w:cs="黑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vertAlign w:val="baseline"/>
                <w:lang w:val="en-US" w:eastAsia="zh-CN"/>
              </w:rPr>
              <w:t>支持编辑器模式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numId w:val="0"/>
              </w:numPr>
              <w:jc w:val="center"/>
              <w:rPr>
                <w:rFonts w:hint="default" w:ascii="黑体" w:hAnsi="黑体" w:eastAsia="黑体" w:cs="黑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vertAlign w:val="baseline"/>
                <w:lang w:val="en-US" w:eastAsia="zh-CN"/>
              </w:rPr>
              <w:t>AssetBundle</w:t>
            </w:r>
          </w:p>
        </w:tc>
        <w:tc>
          <w:tcPr>
            <w:tcW w:w="4261" w:type="dxa"/>
          </w:tcPr>
          <w:p>
            <w:pPr>
              <w:numPr>
                <w:numId w:val="0"/>
              </w:numPr>
              <w:jc w:val="center"/>
              <w:rPr>
                <w:rFonts w:hint="default" w:ascii="黑体" w:hAnsi="黑体" w:eastAsia="黑体" w:cs="黑体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sz w:val="21"/>
                <w:szCs w:val="21"/>
                <w:vertAlign w:val="baseline"/>
                <w:lang w:val="en-US" w:eastAsia="zh-CN"/>
              </w:rPr>
              <w:t>支持编辑器模式、发布模式</w:t>
            </w:r>
          </w:p>
        </w:tc>
      </w:tr>
    </w:tbl>
    <w:p>
      <w:pPr>
        <w:numPr>
          <w:numId w:val="0"/>
        </w:numPr>
        <w:ind w:leftChars="0"/>
        <w:jc w:val="both"/>
        <w:rPr>
          <w:rFonts w:hint="default" w:ascii="黑体" w:hAnsi="黑体" w:eastAsia="黑体" w:cs="黑体"/>
          <w:sz w:val="21"/>
          <w:szCs w:val="21"/>
          <w:lang w:val="en-US" w:eastAsia="zh-CN"/>
        </w:rPr>
      </w:pPr>
    </w:p>
    <w:p>
      <w:pPr>
        <w:numPr>
          <w:ilvl w:val="0"/>
          <w:numId w:val="2"/>
        </w:numPr>
        <w:jc w:val="both"/>
        <w:rPr>
          <w:rFonts w:hint="default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平台独立层、第三方软件开发包</w:t>
      </w:r>
    </w:p>
    <w:p>
      <w:pPr>
        <w:numPr>
          <w:ilvl w:val="0"/>
          <w:numId w:val="8"/>
        </w:numPr>
        <w:jc w:val="both"/>
        <w:rPr>
          <w:rFonts w:hint="default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平台独立层：在硬件、驱动、OS、第三方软件之上，将其余引擎部分与大部分底层隔离。包含平台检测、网络传输层、线程库、图形包类、物理碰撞包类等模块。包装常用标准C语言库、操作系统调用及基础API，确保API在所有硬件平台上都兼容。Unity官方API库示例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2405" cy="2540635"/>
            <wp:effectExtent l="0" t="0" r="444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Untiy官方API库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SDK、中间件：SDK提供基于函数或类的接口，常见的SDK有：DS/算法（Boost++）、图形（OpenGL、DirectX）、物理碰撞（Havok）、角色动画（Granny）、AI（Kynapse）、生物力学角色模型（Endorphin、Euphoria套件）。如Unity默认用DirectX图形渲染，但可在属性-目标中强行更改为opengl。</w:t>
      </w:r>
    </w:p>
    <w:p>
      <w:pPr>
        <w:numPr>
          <w:ilvl w:val="0"/>
          <w:numId w:val="2"/>
        </w:numPr>
        <w:jc w:val="both"/>
        <w:rPr>
          <w:rFonts w:hint="default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系统、驱动与硬件层（底层）</w:t>
      </w:r>
    </w:p>
    <w:p>
      <w:pPr>
        <w:numPr>
          <w:ilvl w:val="1"/>
          <w:numId w:val="2"/>
        </w:numPr>
        <w:ind w:left="0" w:leftChars="0" w:firstLine="0" w:firstLineChars="0"/>
        <w:jc w:val="both"/>
        <w:rPr>
          <w:rFonts w:hint="default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目标硬件：用来执行游戏的计算机系统或游戏主机。平台包括PC、IPhone/Android智能机和平板电脑、PS/NDS等主机。Unity build出的游戏可执行程序可包含如下平台：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1724025" cy="2177415"/>
            <wp:effectExtent l="0" t="0" r="952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17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可build平台</w:t>
      </w:r>
    </w:p>
    <w:p>
      <w:pPr>
        <w:numPr>
          <w:ilvl w:val="1"/>
          <w:numId w:val="2"/>
        </w:numPr>
        <w:ind w:left="0" w:leftChars="0" w:firstLine="0" w:firstLineChars="0"/>
        <w:jc w:val="both"/>
        <w:rPr>
          <w:rFonts w:hint="default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设备驱动程序：负责管理硬件资源、隔离操作系统及上层引擎，使上层软件不受限于硬件差异。</w:t>
      </w:r>
    </w:p>
    <w:p>
      <w:pPr>
        <w:numPr>
          <w:ilvl w:val="1"/>
          <w:numId w:val="2"/>
        </w:numPr>
        <w:ind w:left="0" w:leftChars="0" w:firstLine="0" w:firstLineChars="0"/>
        <w:jc w:val="both"/>
        <w:rPr>
          <w:rFonts w:hint="default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操作系统</w:t>
      </w:r>
    </w:p>
    <w:p>
      <w:pPr>
        <w:numPr>
          <w:numId w:val="0"/>
        </w:numPr>
        <w:ind w:leftChars="0"/>
        <w:jc w:val="both"/>
        <w:rPr>
          <w:rFonts w:hint="eastAsia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(1)PC：协调多个执行程序共享硬件（抢占式多任务），游戏程序作为其中一个程序被执行。</w:t>
      </w:r>
    </w:p>
    <w:p>
      <w:pPr>
        <w:numPr>
          <w:numId w:val="0"/>
        </w:numPr>
        <w:ind w:leftChars="0"/>
        <w:jc w:val="both"/>
        <w:rPr>
          <w:rFonts w:hint="default" w:ascii="黑体" w:hAnsi="黑体" w:eastAsia="黑体" w:cs="黑体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>(2)游戏主机：一个轻量级库，链接到游戏的执行文档里。在Xbox 360、PS4等新主机、后继主机中，操作系统可中断游戏执行，接管系统资源、允许玩家暂停游戏进入导航菜单等。在操作系统层面，PC与主机区别在减小。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BE724C"/>
    <w:multiLevelType w:val="singleLevel"/>
    <w:tmpl w:val="8ABE724C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8BE7C84C"/>
    <w:multiLevelType w:val="singleLevel"/>
    <w:tmpl w:val="8BE7C84C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A11ADBE6"/>
    <w:multiLevelType w:val="multilevel"/>
    <w:tmpl w:val="A11ADBE6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E71BBD12"/>
    <w:multiLevelType w:val="singleLevel"/>
    <w:tmpl w:val="E71BBD12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4">
    <w:nsid w:val="04F3AB0E"/>
    <w:multiLevelType w:val="singleLevel"/>
    <w:tmpl w:val="04F3AB0E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5">
    <w:nsid w:val="08F296A7"/>
    <w:multiLevelType w:val="singleLevel"/>
    <w:tmpl w:val="08F296A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1FA99E68"/>
    <w:multiLevelType w:val="singleLevel"/>
    <w:tmpl w:val="1FA99E68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3A01E861"/>
    <w:multiLevelType w:val="multilevel"/>
    <w:tmpl w:val="3A01E861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1"/>
  </w:num>
  <w:num w:numId="5">
    <w:abstractNumId w:val="3"/>
  </w:num>
  <w:num w:numId="6">
    <w:abstractNumId w:val="4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90051DE"/>
    <w:rsid w:val="012523F6"/>
    <w:rsid w:val="02971C34"/>
    <w:rsid w:val="06236132"/>
    <w:rsid w:val="070B37D5"/>
    <w:rsid w:val="07F62AEA"/>
    <w:rsid w:val="08AF6247"/>
    <w:rsid w:val="0C3A4BAA"/>
    <w:rsid w:val="0E60136F"/>
    <w:rsid w:val="0F1B55DA"/>
    <w:rsid w:val="0F7F4D72"/>
    <w:rsid w:val="0FDF1199"/>
    <w:rsid w:val="176D38D8"/>
    <w:rsid w:val="1BC07556"/>
    <w:rsid w:val="1CCD3F1F"/>
    <w:rsid w:val="1EEB51FB"/>
    <w:rsid w:val="20B23972"/>
    <w:rsid w:val="21B162B8"/>
    <w:rsid w:val="272D0373"/>
    <w:rsid w:val="2AAC609F"/>
    <w:rsid w:val="2D9B6CF5"/>
    <w:rsid w:val="2FCD7EA5"/>
    <w:rsid w:val="302A6C4D"/>
    <w:rsid w:val="34122302"/>
    <w:rsid w:val="367F5FE1"/>
    <w:rsid w:val="36B02D37"/>
    <w:rsid w:val="38B62600"/>
    <w:rsid w:val="3B620AF9"/>
    <w:rsid w:val="3C48749A"/>
    <w:rsid w:val="3E43783D"/>
    <w:rsid w:val="40AF2AD9"/>
    <w:rsid w:val="41814BFE"/>
    <w:rsid w:val="43782A43"/>
    <w:rsid w:val="43CE07D7"/>
    <w:rsid w:val="490051DE"/>
    <w:rsid w:val="4AD62F98"/>
    <w:rsid w:val="4B2B7BB2"/>
    <w:rsid w:val="4E9B50F6"/>
    <w:rsid w:val="4EEC30C9"/>
    <w:rsid w:val="529C6A96"/>
    <w:rsid w:val="537B1D30"/>
    <w:rsid w:val="55D9446E"/>
    <w:rsid w:val="5ACE6BEF"/>
    <w:rsid w:val="5D6D299B"/>
    <w:rsid w:val="5E655208"/>
    <w:rsid w:val="5F2A1ADA"/>
    <w:rsid w:val="6138235A"/>
    <w:rsid w:val="6BFF05F9"/>
    <w:rsid w:val="705E5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2020-09-29T13:40:00Z</dcterms:created>
  <dc:creator>脱氧喝糖</dc:creator>
  <cp:lastModifiedBy>脱氧喝糖</cp:lastModifiedBy>
  <dcterms:modified xsi:type="dcterms:W3CDTF">2020-09-30T08:26:24Z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