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D5789" w14:textId="77777777" w:rsidR="00217903" w:rsidRDefault="00217903">
      <w:pPr>
        <w:jc w:val="center"/>
        <w:rPr>
          <w:b/>
          <w:sz w:val="32"/>
        </w:rPr>
      </w:pPr>
    </w:p>
    <w:p w14:paraId="1B1AE40A" w14:textId="2DA17F4C" w:rsidR="003D216B" w:rsidRDefault="00000000">
      <w:pPr>
        <w:jc w:val="center"/>
      </w:pPr>
      <w:r>
        <w:rPr>
          <w:b/>
          <w:sz w:val="32"/>
        </w:rPr>
        <w:t xml:space="preserve">Laboratorio 2 - </w:t>
      </w:r>
      <w:proofErr w:type="spellStart"/>
      <w:r>
        <w:rPr>
          <w:b/>
          <w:sz w:val="32"/>
        </w:rPr>
        <w:t>Representaciones</w:t>
      </w:r>
      <w:proofErr w:type="spellEnd"/>
      <w:r>
        <w:rPr>
          <w:b/>
          <w:sz w:val="32"/>
        </w:rPr>
        <w:t xml:space="preserve"> </w:t>
      </w:r>
      <w:proofErr w:type="spellStart"/>
      <w:r>
        <w:rPr>
          <w:b/>
          <w:sz w:val="32"/>
        </w:rPr>
        <w:t>básicas</w:t>
      </w:r>
      <w:proofErr w:type="spellEnd"/>
      <w:r>
        <w:rPr>
          <w:b/>
          <w:sz w:val="32"/>
        </w:rPr>
        <w:t xml:space="preserve"> de texto</w:t>
      </w:r>
    </w:p>
    <w:p w14:paraId="22EAFFA8" w14:textId="77777777" w:rsidR="007D6D3D" w:rsidRPr="00705654" w:rsidRDefault="007D6D3D" w:rsidP="007D6D3D">
      <w:pPr>
        <w:spacing w:line="269" w:lineRule="auto"/>
        <w:jc w:val="center"/>
        <w:rPr>
          <w:i/>
          <w:sz w:val="20"/>
          <w:szCs w:val="20"/>
        </w:rPr>
      </w:pPr>
      <w:r w:rsidRPr="00705654">
        <w:rPr>
          <w:i/>
          <w:sz w:val="20"/>
          <w:szCs w:val="20"/>
        </w:rPr>
        <w:t>Natural Language Processing</w:t>
      </w:r>
    </w:p>
    <w:p w14:paraId="4DAEDBA1" w14:textId="78A130F9" w:rsidR="003D216B" w:rsidRPr="007D6D3D" w:rsidRDefault="007D6D3D" w:rsidP="007D6D3D">
      <w:pPr>
        <w:spacing w:line="269" w:lineRule="auto"/>
        <w:jc w:val="center"/>
        <w:rPr>
          <w:sz w:val="18"/>
          <w:szCs w:val="20"/>
        </w:rPr>
      </w:pPr>
      <w:r w:rsidRPr="00705654">
        <w:rPr>
          <w:i/>
          <w:sz w:val="20"/>
          <w:szCs w:val="20"/>
        </w:rPr>
        <w:t>Cynthia Santos - 20230493</w:t>
      </w:r>
    </w:p>
    <w:p w14:paraId="482C9A90" w14:textId="32DEC4EF" w:rsidR="003D216B" w:rsidRDefault="00000000" w:rsidP="00217903">
      <w:pPr>
        <w:pStyle w:val="Ttulo1"/>
        <w:numPr>
          <w:ilvl w:val="0"/>
          <w:numId w:val="10"/>
        </w:numPr>
        <w:rPr>
          <w:color w:val="000000" w:themeColor="text1"/>
        </w:rPr>
      </w:pPr>
      <w:proofErr w:type="spellStart"/>
      <w:r w:rsidRPr="00217903">
        <w:rPr>
          <w:color w:val="000000" w:themeColor="text1"/>
        </w:rPr>
        <w:t>Introducción</w:t>
      </w:r>
      <w:proofErr w:type="spellEnd"/>
    </w:p>
    <w:p w14:paraId="518D400B" w14:textId="77777777" w:rsidR="00217903" w:rsidRPr="00217903" w:rsidRDefault="00217903" w:rsidP="00217903">
      <w:pPr>
        <w:ind w:left="360"/>
      </w:pPr>
    </w:p>
    <w:p w14:paraId="72324F71" w14:textId="77777777" w:rsidR="003D216B" w:rsidRDefault="00000000" w:rsidP="00217903">
      <w:pPr>
        <w:spacing w:after="80" w:line="240" w:lineRule="auto"/>
        <w:ind w:left="360"/>
        <w:jc w:val="both"/>
      </w:pPr>
      <w:r>
        <w:t>Este laboratorio continúa directamente el análisis del corpus trabajado en el Laboratorio 1. A partir del texto ya normalizado y lematizado, se construyen representaciones numéricas que permiten comparar documentos, medir similitud y observar qué tan informativas son distintas técnicas de vectorización para noticias en español.</w:t>
      </w:r>
    </w:p>
    <w:p w14:paraId="0F1E86AF" w14:textId="5F49091E" w:rsidR="003D216B" w:rsidRDefault="00000000" w:rsidP="00217903">
      <w:pPr>
        <w:pStyle w:val="Ttulo1"/>
        <w:numPr>
          <w:ilvl w:val="0"/>
          <w:numId w:val="10"/>
        </w:numPr>
        <w:rPr>
          <w:color w:val="000000" w:themeColor="text1"/>
        </w:rPr>
      </w:pPr>
      <w:proofErr w:type="spellStart"/>
      <w:r w:rsidRPr="00217903">
        <w:rPr>
          <w:color w:val="000000" w:themeColor="text1"/>
        </w:rPr>
        <w:t>Resumen</w:t>
      </w:r>
      <w:proofErr w:type="spellEnd"/>
      <w:r w:rsidRPr="00217903">
        <w:rPr>
          <w:color w:val="000000" w:themeColor="text1"/>
        </w:rPr>
        <w:t xml:space="preserve"> </w:t>
      </w:r>
      <w:proofErr w:type="spellStart"/>
      <w:r w:rsidRPr="00217903">
        <w:rPr>
          <w:color w:val="000000" w:themeColor="text1"/>
        </w:rPr>
        <w:t>numérico</w:t>
      </w:r>
      <w:proofErr w:type="spellEnd"/>
      <w:r w:rsidRPr="00217903">
        <w:rPr>
          <w:color w:val="000000" w:themeColor="text1"/>
        </w:rPr>
        <w:t xml:space="preserve"> de </w:t>
      </w:r>
      <w:proofErr w:type="spellStart"/>
      <w:r w:rsidRPr="00217903">
        <w:rPr>
          <w:color w:val="000000" w:themeColor="text1"/>
        </w:rPr>
        <w:t>los</w:t>
      </w:r>
      <w:proofErr w:type="spellEnd"/>
      <w:r w:rsidRPr="00217903">
        <w:rPr>
          <w:color w:val="000000" w:themeColor="text1"/>
        </w:rPr>
        <w:t xml:space="preserve"> </w:t>
      </w:r>
      <w:proofErr w:type="spellStart"/>
      <w:r w:rsidRPr="00217903">
        <w:rPr>
          <w:color w:val="000000" w:themeColor="text1"/>
        </w:rPr>
        <w:t>resultados</w:t>
      </w:r>
      <w:proofErr w:type="spellEnd"/>
    </w:p>
    <w:p w14:paraId="7FEDC26F" w14:textId="77777777" w:rsidR="00217903" w:rsidRPr="00217903" w:rsidRDefault="00217903" w:rsidP="00217903"/>
    <w:p w14:paraId="46398394" w14:textId="77777777" w:rsidR="00217903" w:rsidRPr="00217903" w:rsidRDefault="00217903" w:rsidP="00217903"/>
    <w:tbl>
      <w:tblPr>
        <w:tblStyle w:val="Tablaconcuadrcula"/>
        <w:tblW w:w="0" w:type="auto"/>
        <w:jc w:val="center"/>
        <w:tblLook w:val="04A0" w:firstRow="1" w:lastRow="0" w:firstColumn="1" w:lastColumn="0" w:noHBand="0" w:noVBand="1"/>
      </w:tblPr>
      <w:tblGrid>
        <w:gridCol w:w="4547"/>
        <w:gridCol w:w="3888"/>
      </w:tblGrid>
      <w:tr w:rsidR="003D216B" w14:paraId="08AF4E25" w14:textId="77777777" w:rsidTr="007D6D3D">
        <w:trPr>
          <w:jc w:val="center"/>
        </w:trPr>
        <w:tc>
          <w:tcPr>
            <w:tcW w:w="4547" w:type="dxa"/>
            <w:shd w:val="clear" w:color="auto" w:fill="C2D69B" w:themeFill="accent3" w:themeFillTint="99"/>
            <w:tcMar>
              <w:top w:w="40" w:type="dxa"/>
              <w:left w:w="60" w:type="dxa"/>
              <w:bottom w:w="40" w:type="dxa"/>
              <w:right w:w="60" w:type="dxa"/>
            </w:tcMar>
            <w:vAlign w:val="center"/>
          </w:tcPr>
          <w:p w14:paraId="212198F4" w14:textId="77777777" w:rsidR="003D216B" w:rsidRDefault="00000000">
            <w:proofErr w:type="spellStart"/>
            <w:r>
              <w:rPr>
                <w:b/>
                <w:sz w:val="18"/>
              </w:rPr>
              <w:t>Métrica</w:t>
            </w:r>
            <w:proofErr w:type="spellEnd"/>
          </w:p>
        </w:tc>
        <w:tc>
          <w:tcPr>
            <w:tcW w:w="3888" w:type="dxa"/>
            <w:shd w:val="clear" w:color="auto" w:fill="C2D69B" w:themeFill="accent3" w:themeFillTint="99"/>
            <w:tcMar>
              <w:top w:w="40" w:type="dxa"/>
              <w:left w:w="60" w:type="dxa"/>
              <w:bottom w:w="40" w:type="dxa"/>
              <w:right w:w="60" w:type="dxa"/>
            </w:tcMar>
            <w:vAlign w:val="center"/>
          </w:tcPr>
          <w:p w14:paraId="20F59705" w14:textId="77777777" w:rsidR="003D216B" w:rsidRDefault="00000000">
            <w:r>
              <w:rPr>
                <w:b/>
                <w:sz w:val="18"/>
              </w:rPr>
              <w:t>Resultado</w:t>
            </w:r>
          </w:p>
        </w:tc>
      </w:tr>
      <w:tr w:rsidR="003D216B" w14:paraId="7BFCBAA8" w14:textId="77777777" w:rsidTr="00217903">
        <w:trPr>
          <w:jc w:val="center"/>
        </w:trPr>
        <w:tc>
          <w:tcPr>
            <w:tcW w:w="4547" w:type="dxa"/>
            <w:tcMar>
              <w:top w:w="40" w:type="dxa"/>
              <w:left w:w="60" w:type="dxa"/>
              <w:bottom w:w="40" w:type="dxa"/>
              <w:right w:w="60" w:type="dxa"/>
            </w:tcMar>
            <w:vAlign w:val="center"/>
          </w:tcPr>
          <w:p w14:paraId="4855A52D" w14:textId="77777777" w:rsidR="003D216B" w:rsidRDefault="00000000">
            <w:r>
              <w:rPr>
                <w:sz w:val="18"/>
              </w:rPr>
              <w:t>BoW (documentos × vocabulario)</w:t>
            </w:r>
          </w:p>
        </w:tc>
        <w:tc>
          <w:tcPr>
            <w:tcW w:w="3888" w:type="dxa"/>
            <w:tcMar>
              <w:top w:w="40" w:type="dxa"/>
              <w:left w:w="60" w:type="dxa"/>
              <w:bottom w:w="40" w:type="dxa"/>
              <w:right w:w="60" w:type="dxa"/>
            </w:tcMar>
            <w:vAlign w:val="center"/>
          </w:tcPr>
          <w:p w14:paraId="18AE90FB" w14:textId="77777777" w:rsidR="003D216B" w:rsidRDefault="00000000">
            <w:r>
              <w:rPr>
                <w:sz w:val="18"/>
              </w:rPr>
              <w:t>1217 × 21911</w:t>
            </w:r>
          </w:p>
        </w:tc>
      </w:tr>
      <w:tr w:rsidR="003D216B" w14:paraId="6F5EFD21" w14:textId="77777777" w:rsidTr="00217903">
        <w:trPr>
          <w:jc w:val="center"/>
        </w:trPr>
        <w:tc>
          <w:tcPr>
            <w:tcW w:w="4547" w:type="dxa"/>
            <w:tcMar>
              <w:top w:w="40" w:type="dxa"/>
              <w:left w:w="60" w:type="dxa"/>
              <w:bottom w:w="40" w:type="dxa"/>
              <w:right w:w="60" w:type="dxa"/>
            </w:tcMar>
            <w:vAlign w:val="center"/>
          </w:tcPr>
          <w:p w14:paraId="2991B831" w14:textId="77777777" w:rsidR="003D216B" w:rsidRDefault="00000000">
            <w:r>
              <w:rPr>
                <w:sz w:val="18"/>
              </w:rPr>
              <w:t>Dispersión BoW completa</w:t>
            </w:r>
          </w:p>
        </w:tc>
        <w:tc>
          <w:tcPr>
            <w:tcW w:w="3888" w:type="dxa"/>
            <w:tcMar>
              <w:top w:w="40" w:type="dxa"/>
              <w:left w:w="60" w:type="dxa"/>
              <w:bottom w:w="40" w:type="dxa"/>
              <w:right w:w="60" w:type="dxa"/>
            </w:tcMar>
            <w:vAlign w:val="center"/>
          </w:tcPr>
          <w:p w14:paraId="5653FEB3" w14:textId="77777777" w:rsidR="003D216B" w:rsidRDefault="00000000">
            <w:r>
              <w:rPr>
                <w:sz w:val="18"/>
              </w:rPr>
              <w:t>99.14%</w:t>
            </w:r>
          </w:p>
        </w:tc>
      </w:tr>
      <w:tr w:rsidR="003D216B" w14:paraId="09993597" w14:textId="77777777" w:rsidTr="00217903">
        <w:trPr>
          <w:jc w:val="center"/>
        </w:trPr>
        <w:tc>
          <w:tcPr>
            <w:tcW w:w="4547" w:type="dxa"/>
            <w:tcMar>
              <w:top w:w="40" w:type="dxa"/>
              <w:left w:w="60" w:type="dxa"/>
              <w:bottom w:w="40" w:type="dxa"/>
              <w:right w:w="60" w:type="dxa"/>
            </w:tcMar>
            <w:vAlign w:val="center"/>
          </w:tcPr>
          <w:p w14:paraId="2A21CE9B" w14:textId="77777777" w:rsidR="003D216B" w:rsidRDefault="00000000">
            <w:r>
              <w:rPr>
                <w:sz w:val="18"/>
              </w:rPr>
              <w:t>Dispersión con 100 / 500 / 1000 / 5000 términos</w:t>
            </w:r>
          </w:p>
        </w:tc>
        <w:tc>
          <w:tcPr>
            <w:tcW w:w="3888" w:type="dxa"/>
            <w:tcMar>
              <w:top w:w="40" w:type="dxa"/>
              <w:left w:w="60" w:type="dxa"/>
              <w:bottom w:w="40" w:type="dxa"/>
              <w:right w:w="60" w:type="dxa"/>
            </w:tcMar>
            <w:vAlign w:val="center"/>
          </w:tcPr>
          <w:p w14:paraId="6DFFCE46" w14:textId="77777777" w:rsidR="003D216B" w:rsidRDefault="00000000">
            <w:r>
              <w:rPr>
                <w:sz w:val="18"/>
              </w:rPr>
              <w:t>69.83% / 83.83% / 89.03% / 96.73%</w:t>
            </w:r>
          </w:p>
        </w:tc>
      </w:tr>
      <w:tr w:rsidR="003D216B" w14:paraId="2B7ECC75" w14:textId="77777777" w:rsidTr="00217903">
        <w:trPr>
          <w:jc w:val="center"/>
        </w:trPr>
        <w:tc>
          <w:tcPr>
            <w:tcW w:w="4547" w:type="dxa"/>
            <w:tcMar>
              <w:top w:w="40" w:type="dxa"/>
              <w:left w:w="60" w:type="dxa"/>
              <w:bottom w:w="40" w:type="dxa"/>
              <w:right w:w="60" w:type="dxa"/>
            </w:tcMar>
            <w:vAlign w:val="center"/>
          </w:tcPr>
          <w:p w14:paraId="55A99362" w14:textId="77777777" w:rsidR="003D216B" w:rsidRDefault="00000000">
            <w:r>
              <w:rPr>
                <w:sz w:val="18"/>
              </w:rPr>
              <w:t>Unigramas / Bigramas</w:t>
            </w:r>
          </w:p>
        </w:tc>
        <w:tc>
          <w:tcPr>
            <w:tcW w:w="3888" w:type="dxa"/>
            <w:tcMar>
              <w:top w:w="40" w:type="dxa"/>
              <w:left w:w="60" w:type="dxa"/>
              <w:bottom w:w="40" w:type="dxa"/>
              <w:right w:w="60" w:type="dxa"/>
            </w:tcMar>
            <w:vAlign w:val="center"/>
          </w:tcPr>
          <w:p w14:paraId="6587F2E9" w14:textId="77777777" w:rsidR="003D216B" w:rsidRDefault="00000000">
            <w:r>
              <w:rPr>
                <w:sz w:val="18"/>
              </w:rPr>
              <w:t>21911 / 223876</w:t>
            </w:r>
          </w:p>
        </w:tc>
      </w:tr>
      <w:tr w:rsidR="003D216B" w14:paraId="6F68D520" w14:textId="77777777" w:rsidTr="00217903">
        <w:trPr>
          <w:jc w:val="center"/>
        </w:trPr>
        <w:tc>
          <w:tcPr>
            <w:tcW w:w="4547" w:type="dxa"/>
            <w:tcMar>
              <w:top w:w="40" w:type="dxa"/>
              <w:left w:w="60" w:type="dxa"/>
              <w:bottom w:w="40" w:type="dxa"/>
              <w:right w:w="60" w:type="dxa"/>
            </w:tcMar>
            <w:vAlign w:val="center"/>
          </w:tcPr>
          <w:p w14:paraId="3A7668FD" w14:textId="77777777" w:rsidR="003D216B" w:rsidRDefault="00000000">
            <w:r>
              <w:rPr>
                <w:sz w:val="18"/>
              </w:rPr>
              <w:t>Dispersión unigramas / bigramas</w:t>
            </w:r>
          </w:p>
        </w:tc>
        <w:tc>
          <w:tcPr>
            <w:tcW w:w="3888" w:type="dxa"/>
            <w:tcMar>
              <w:top w:w="40" w:type="dxa"/>
              <w:left w:w="60" w:type="dxa"/>
              <w:bottom w:w="40" w:type="dxa"/>
              <w:right w:w="60" w:type="dxa"/>
            </w:tcMar>
            <w:vAlign w:val="center"/>
          </w:tcPr>
          <w:p w14:paraId="6BA68C7F" w14:textId="77777777" w:rsidR="003D216B" w:rsidRDefault="00000000">
            <w:r>
              <w:rPr>
                <w:sz w:val="18"/>
              </w:rPr>
              <w:t>99.14% / 99.88%</w:t>
            </w:r>
          </w:p>
        </w:tc>
      </w:tr>
      <w:tr w:rsidR="003D216B" w14:paraId="1FD1F003" w14:textId="77777777" w:rsidTr="00217903">
        <w:trPr>
          <w:jc w:val="center"/>
        </w:trPr>
        <w:tc>
          <w:tcPr>
            <w:tcW w:w="4547" w:type="dxa"/>
            <w:tcMar>
              <w:top w:w="40" w:type="dxa"/>
              <w:left w:w="60" w:type="dxa"/>
              <w:bottom w:w="40" w:type="dxa"/>
              <w:right w:w="60" w:type="dxa"/>
            </w:tcMar>
            <w:vAlign w:val="center"/>
          </w:tcPr>
          <w:p w14:paraId="23C52988" w14:textId="77777777" w:rsidR="003D216B" w:rsidRDefault="00000000">
            <w:r>
              <w:rPr>
                <w:sz w:val="18"/>
              </w:rPr>
              <w:t>TF-IDF</w:t>
            </w:r>
          </w:p>
        </w:tc>
        <w:tc>
          <w:tcPr>
            <w:tcW w:w="3888" w:type="dxa"/>
            <w:tcMar>
              <w:top w:w="40" w:type="dxa"/>
              <w:left w:w="60" w:type="dxa"/>
              <w:bottom w:w="40" w:type="dxa"/>
              <w:right w:w="60" w:type="dxa"/>
            </w:tcMar>
            <w:vAlign w:val="center"/>
          </w:tcPr>
          <w:p w14:paraId="5DD71874" w14:textId="77777777" w:rsidR="003D216B" w:rsidRDefault="00000000">
            <w:r>
              <w:rPr>
                <w:sz w:val="18"/>
              </w:rPr>
              <w:t>1217 × 21911</w:t>
            </w:r>
          </w:p>
        </w:tc>
      </w:tr>
      <w:tr w:rsidR="003D216B" w14:paraId="28F77CC2" w14:textId="77777777" w:rsidTr="00217903">
        <w:trPr>
          <w:jc w:val="center"/>
        </w:trPr>
        <w:tc>
          <w:tcPr>
            <w:tcW w:w="4547" w:type="dxa"/>
            <w:tcMar>
              <w:top w:w="40" w:type="dxa"/>
              <w:left w:w="60" w:type="dxa"/>
              <w:bottom w:w="40" w:type="dxa"/>
              <w:right w:w="60" w:type="dxa"/>
            </w:tcMar>
            <w:vAlign w:val="center"/>
          </w:tcPr>
          <w:p w14:paraId="53F15CB5" w14:textId="77777777" w:rsidR="003D216B" w:rsidRDefault="00000000">
            <w:r>
              <w:rPr>
                <w:sz w:val="18"/>
              </w:rPr>
              <w:t>Similitud promedio misma / distinta categoría</w:t>
            </w:r>
          </w:p>
        </w:tc>
        <w:tc>
          <w:tcPr>
            <w:tcW w:w="3888" w:type="dxa"/>
            <w:tcMar>
              <w:top w:w="40" w:type="dxa"/>
              <w:left w:w="60" w:type="dxa"/>
              <w:bottom w:w="40" w:type="dxa"/>
              <w:right w:w="60" w:type="dxa"/>
            </w:tcMar>
            <w:vAlign w:val="center"/>
          </w:tcPr>
          <w:p w14:paraId="6D7E7FBE" w14:textId="77777777" w:rsidR="003D216B" w:rsidRDefault="00000000">
            <w:r>
              <w:rPr>
                <w:sz w:val="18"/>
              </w:rPr>
              <w:t>0.0752 / 0.0401</w:t>
            </w:r>
          </w:p>
        </w:tc>
      </w:tr>
    </w:tbl>
    <w:p w14:paraId="3979E522" w14:textId="5FBFE517" w:rsidR="003D216B" w:rsidRDefault="00000000" w:rsidP="00217903">
      <w:pPr>
        <w:pStyle w:val="Ttulo1"/>
        <w:numPr>
          <w:ilvl w:val="0"/>
          <w:numId w:val="10"/>
        </w:numPr>
        <w:rPr>
          <w:color w:val="000000" w:themeColor="text1"/>
        </w:rPr>
      </w:pPr>
      <w:r w:rsidRPr="00217903">
        <w:rPr>
          <w:color w:val="000000" w:themeColor="text1"/>
        </w:rPr>
        <w:t xml:space="preserve">Bag of Words y </w:t>
      </w:r>
      <w:r w:rsidR="00217903">
        <w:rPr>
          <w:color w:val="000000" w:themeColor="text1"/>
        </w:rPr>
        <w:t>dispersion</w:t>
      </w:r>
    </w:p>
    <w:p w14:paraId="1575E06B" w14:textId="77777777" w:rsidR="00217903" w:rsidRPr="00217903" w:rsidRDefault="00217903" w:rsidP="00217903">
      <w:pPr>
        <w:pStyle w:val="Prrafodelista"/>
      </w:pPr>
    </w:p>
    <w:p w14:paraId="14582E35" w14:textId="77777777" w:rsidR="003D216B" w:rsidRDefault="00000000" w:rsidP="00217903">
      <w:pPr>
        <w:spacing w:after="80" w:line="240" w:lineRule="auto"/>
        <w:ind w:left="360"/>
        <w:jc w:val="both"/>
      </w:pPr>
      <w:r>
        <w:t>La representación Bag of Words transforma cada documento en un vector de conteos. En esta forma, cada columna corresponde a una palabra del vocabulario y cada fila a una noticia. El resultado fue una matriz de tamaño 1217 × 21911, almacenada como matriz dispersa CSR.</w:t>
      </w:r>
    </w:p>
    <w:p w14:paraId="15F16D77" w14:textId="77777777" w:rsidR="003D216B" w:rsidRDefault="00000000" w:rsidP="00217903">
      <w:pPr>
        <w:spacing w:after="80" w:line="240" w:lineRule="auto"/>
        <w:ind w:left="360"/>
        <w:jc w:val="both"/>
      </w:pPr>
      <w:r>
        <w:t>Esta representación es útil porque convierte el texto en información numérica lista para modelos de aprendizaje automático. Sin embargo, también pierde tres rasgos importantes del lenguaje: el orden de las palabras, la gramática y el contexto. Dos documentos con el mismo conjunto de palabras, pero con distinto orden, pueden verse casi iguales para el modelo.</w:t>
      </w:r>
    </w:p>
    <w:p w14:paraId="6A012946" w14:textId="77777777" w:rsidR="003D216B" w:rsidRDefault="00000000" w:rsidP="00217903">
      <w:pPr>
        <w:spacing w:after="80" w:line="240" w:lineRule="auto"/>
        <w:ind w:left="360"/>
        <w:jc w:val="both"/>
      </w:pPr>
      <w:r>
        <w:t>La dispersión total de la matriz fue de 99.14%, lo que significa que la gran mayoría de las celdas son ceros. Al limitar el vocabulario a 100, 500, 1000 y 5000 palabras más frecuentes, la dispersión aumentó de 69.83% a 83.83%, 89.03% y 96.73%, respectivamente. Esto ocurre porque cada documento usa solo una pequeña parte del vocabulario total; mientras más columnas se agregan, más celdas vacías aparecen.</w:t>
      </w:r>
    </w:p>
    <w:p w14:paraId="4999415D" w14:textId="77777777" w:rsidR="003D216B" w:rsidRDefault="00000000" w:rsidP="00217903">
      <w:pPr>
        <w:spacing w:after="80" w:line="240" w:lineRule="auto"/>
        <w:ind w:left="360"/>
        <w:jc w:val="both"/>
      </w:pPr>
      <w:r>
        <w:t xml:space="preserve">Una matriz dispersa es aquella en la que predominan los valores cero. En estos casos conviene usar formatos especiales como CSR (Compressed Sparse Row), que almacenan solo los valores distintos de cero y su posición. Esto reduce considerablemente memoria y costo de cómputo frente a </w:t>
      </w:r>
      <w:proofErr w:type="spellStart"/>
      <w:r>
        <w:t>una</w:t>
      </w:r>
      <w:proofErr w:type="spellEnd"/>
      <w:r>
        <w:t xml:space="preserve"> </w:t>
      </w:r>
      <w:proofErr w:type="spellStart"/>
      <w:r>
        <w:t>matriz</w:t>
      </w:r>
      <w:proofErr w:type="spellEnd"/>
      <w:r>
        <w:t xml:space="preserve"> </w:t>
      </w:r>
      <w:proofErr w:type="spellStart"/>
      <w:r>
        <w:t>densa</w:t>
      </w:r>
      <w:proofErr w:type="spellEnd"/>
      <w:r>
        <w:t>.</w:t>
      </w:r>
    </w:p>
    <w:p w14:paraId="3F32913F" w14:textId="77777777" w:rsidR="00217903" w:rsidRDefault="00217903" w:rsidP="00217903">
      <w:pPr>
        <w:spacing w:after="80" w:line="240" w:lineRule="auto"/>
        <w:jc w:val="both"/>
      </w:pPr>
    </w:p>
    <w:p w14:paraId="574B2D76" w14:textId="77777777" w:rsidR="00217903" w:rsidRDefault="00217903" w:rsidP="00217903">
      <w:pPr>
        <w:spacing w:after="80" w:line="240" w:lineRule="auto"/>
        <w:jc w:val="both"/>
      </w:pPr>
    </w:p>
    <w:p w14:paraId="1D8E8D52" w14:textId="77777777" w:rsidR="00217903" w:rsidRDefault="00217903" w:rsidP="00217903">
      <w:pPr>
        <w:spacing w:after="80" w:line="240" w:lineRule="auto"/>
        <w:jc w:val="both"/>
      </w:pPr>
    </w:p>
    <w:p w14:paraId="33CABD76" w14:textId="6E5548D8" w:rsidR="00217903" w:rsidRDefault="00000000" w:rsidP="00217903">
      <w:pPr>
        <w:pStyle w:val="Ttulo1"/>
        <w:numPr>
          <w:ilvl w:val="0"/>
          <w:numId w:val="10"/>
        </w:numPr>
        <w:rPr>
          <w:color w:val="000000" w:themeColor="text1"/>
        </w:rPr>
      </w:pPr>
      <w:r w:rsidRPr="00217903">
        <w:rPr>
          <w:color w:val="000000" w:themeColor="text1"/>
        </w:rPr>
        <w:t>N-</w:t>
      </w:r>
      <w:proofErr w:type="spellStart"/>
      <w:r w:rsidRPr="00217903">
        <w:rPr>
          <w:color w:val="000000" w:themeColor="text1"/>
        </w:rPr>
        <w:t>gramas</w:t>
      </w:r>
      <w:proofErr w:type="spellEnd"/>
    </w:p>
    <w:p w14:paraId="7CBB791F" w14:textId="77777777" w:rsidR="00217903" w:rsidRPr="00217903" w:rsidRDefault="00217903" w:rsidP="00217903"/>
    <w:p w14:paraId="5BD2F09D" w14:textId="77777777" w:rsidR="003D216B" w:rsidRDefault="00000000" w:rsidP="00217903">
      <w:pPr>
        <w:spacing w:after="80" w:line="240" w:lineRule="auto"/>
        <w:ind w:left="360"/>
        <w:jc w:val="both"/>
      </w:pPr>
      <w:r>
        <w:t>Al comparar unigramas con bigramas, el vocabulario pasó de 21911 a 223876 términos. La dispersión también aumentó, de 99.14% a 99.88%. Esto confirma que al introducir secuencias de dos palabras se incrementa de manera fuerte el espacio de características.</w:t>
      </w:r>
    </w:p>
    <w:p w14:paraId="46659EBC" w14:textId="77777777" w:rsidR="003D216B" w:rsidRDefault="00000000" w:rsidP="00217903">
      <w:pPr>
        <w:spacing w:after="80" w:line="240" w:lineRule="auto"/>
        <w:ind w:left="360"/>
        <w:jc w:val="both"/>
      </w:pPr>
      <w:r>
        <w:t>Entre los bigramas más frecuentes aparecieron expresiones como banco central, bbva research, tasa interés, cambio climático, entidad financiero, precio consumidor y punto básico. Estas combinaciones capturan contexto local que no se observa con unigramas por separado.</w:t>
      </w:r>
    </w:p>
    <w:p w14:paraId="43877B1F" w14:textId="77777777" w:rsidR="003D216B" w:rsidRDefault="00000000" w:rsidP="00217903">
      <w:pPr>
        <w:spacing w:after="80" w:line="240" w:lineRule="auto"/>
        <w:ind w:left="360"/>
        <w:jc w:val="both"/>
      </w:pPr>
      <w:r>
        <w:t>La ventaja de los bigramas es que preservan parte del orden y permiten representar expresiones más específicas; su costo es un vocabulario mucho mayor y una matriz todavía más dispersa. En consecuencia, n-gramas más grandes aportan contexto, pero también aumentan la dimensionalidad y el almacenamiento requerido.</w:t>
      </w:r>
    </w:p>
    <w:p w14:paraId="0EE994B9" w14:textId="4C1943A8" w:rsidR="00217903" w:rsidRDefault="00000000" w:rsidP="00217903">
      <w:pPr>
        <w:pStyle w:val="Ttulo1"/>
        <w:numPr>
          <w:ilvl w:val="0"/>
          <w:numId w:val="10"/>
        </w:numPr>
        <w:rPr>
          <w:color w:val="000000" w:themeColor="text1"/>
        </w:rPr>
      </w:pPr>
      <w:r w:rsidRPr="00217903">
        <w:rPr>
          <w:color w:val="000000" w:themeColor="text1"/>
        </w:rPr>
        <w:t>TF-IDF</w:t>
      </w:r>
    </w:p>
    <w:p w14:paraId="2B593254" w14:textId="77777777" w:rsidR="00217903" w:rsidRPr="00217903" w:rsidRDefault="00217903" w:rsidP="00217903"/>
    <w:p w14:paraId="5A1E057C" w14:textId="77777777" w:rsidR="003D216B" w:rsidRDefault="00000000" w:rsidP="00217903">
      <w:pPr>
        <w:spacing w:after="80" w:line="240" w:lineRule="auto"/>
        <w:ind w:left="360"/>
        <w:jc w:val="both"/>
      </w:pPr>
      <w:r>
        <w:t>La matriz TF-IDF tuvo el mismo tamaño que BoW: 1217 × 21911. Esta representación asigna más peso a los términos que son frecuentes dentro de un documento pero raros en el resto del corpus, y reduce la importancia de palabras muy repetidas en todas las noticias.</w:t>
      </w:r>
    </w:p>
    <w:p w14:paraId="4CC558D6" w14:textId="77777777" w:rsidR="003D216B" w:rsidRDefault="00000000" w:rsidP="00217903">
      <w:pPr>
        <w:spacing w:after="80" w:line="240" w:lineRule="auto"/>
        <w:ind w:left="360"/>
        <w:jc w:val="both"/>
      </w:pPr>
      <w:r>
        <w:t>Para Macroeconomía (documento 3), los términos más relevantes fueron marzo, IPC, tasa, mensual, IPCA e interanual. En conteo simple, la lista incluyó tasa, marzo, IPC, punto, mensual, situar, precio, interanual, inflación y febrero. La coincidencia es parcial: TF-IDF conserva las palabras temáticamente importantes, pero cambia el orden cuando una palabra es más distintiva para el documento.</w:t>
      </w:r>
    </w:p>
    <w:p w14:paraId="49EDEE12" w14:textId="77777777" w:rsidR="003D216B" w:rsidRDefault="00000000" w:rsidP="00217903">
      <w:pPr>
        <w:spacing w:after="80" w:line="240" w:lineRule="auto"/>
        <w:ind w:left="360"/>
        <w:jc w:val="both"/>
      </w:pPr>
      <w:r>
        <w:t>Para Innovación (documento 7), sobresalieron agile, nacho, podcast, alumno, introducir, legal, thinktank, RRHH y talentboost. En conteo simple, las palabras más repetidas fueron podcast, agile, nacho, varios, introducir, alumno, sector, legal, placer y entrevistar. En Sostenibilidad (documento 12), aparecieron agua, lluvia, escuela, scall, fundación, sostenible, litro, sistema y educativo, mientras que por conteo simple destacaron agua, bbva, sostenible, escuela, sistema, lluvia, comunidad, scall, fundación y poder. Esto muestra que TF-IDF penaliza términos muy comunes en el corpus, como BBVA, y privilegia vocabulario más representativo del artículo.</w:t>
      </w:r>
    </w:p>
    <w:p w14:paraId="47D30AB2" w14:textId="42747FE1" w:rsidR="003D216B" w:rsidRDefault="00000000" w:rsidP="00217903">
      <w:pPr>
        <w:pStyle w:val="Ttulo1"/>
        <w:numPr>
          <w:ilvl w:val="0"/>
          <w:numId w:val="10"/>
        </w:numPr>
        <w:rPr>
          <w:color w:val="000000" w:themeColor="text1"/>
        </w:rPr>
      </w:pPr>
      <w:proofErr w:type="spellStart"/>
      <w:r w:rsidRPr="00217903">
        <w:rPr>
          <w:color w:val="000000" w:themeColor="text1"/>
        </w:rPr>
        <w:t>Similitud</w:t>
      </w:r>
      <w:proofErr w:type="spellEnd"/>
      <w:r w:rsidRPr="00217903">
        <w:rPr>
          <w:color w:val="000000" w:themeColor="text1"/>
        </w:rPr>
        <w:t xml:space="preserve"> entre </w:t>
      </w:r>
      <w:proofErr w:type="spellStart"/>
      <w:r w:rsidRPr="00217903">
        <w:rPr>
          <w:color w:val="000000" w:themeColor="text1"/>
        </w:rPr>
        <w:t>documentos</w:t>
      </w:r>
      <w:proofErr w:type="spellEnd"/>
    </w:p>
    <w:p w14:paraId="0FDA3D76" w14:textId="77777777" w:rsidR="00217903" w:rsidRPr="00217903" w:rsidRDefault="00217903" w:rsidP="00217903">
      <w:pPr>
        <w:ind w:left="720"/>
      </w:pPr>
    </w:p>
    <w:p w14:paraId="064E268F" w14:textId="77777777" w:rsidR="003D216B" w:rsidRDefault="00000000" w:rsidP="00217903">
      <w:pPr>
        <w:spacing w:after="80" w:line="240" w:lineRule="auto"/>
        <w:ind w:left="360"/>
      </w:pPr>
      <w:r>
        <w:t>Usando similitud coseno sobre TF-IDF, el documento de referencia (índice 3, Macroeconomía) recuperó sus cinco vecinos más cercanos también dentro de Macroeconomía, con similitudes de 0.4044, 0.2860, 0.2370, 0.2334 y 0.2229. Esto sugiere que la representación TF-IDF sí agrupa razonablemente documentos temáticamente parecidos.</w:t>
      </w:r>
    </w:p>
    <w:p w14:paraId="7F29F1E5" w14:textId="77777777" w:rsidR="003D216B" w:rsidRDefault="00000000" w:rsidP="00217903">
      <w:pPr>
        <w:ind w:left="360"/>
      </w:pPr>
      <w:r>
        <w:t>Los cinco documentos más similares al documento de referencia fueron:</w:t>
      </w:r>
    </w:p>
    <w:tbl>
      <w:tblPr>
        <w:tblStyle w:val="Tablaconcuadrcula"/>
        <w:tblW w:w="0" w:type="auto"/>
        <w:jc w:val="center"/>
        <w:tblLook w:val="04A0" w:firstRow="1" w:lastRow="0" w:firstColumn="1" w:lastColumn="0" w:noHBand="0" w:noVBand="1"/>
      </w:tblPr>
      <w:tblGrid>
        <w:gridCol w:w="1661"/>
        <w:gridCol w:w="1954"/>
        <w:gridCol w:w="1985"/>
      </w:tblGrid>
      <w:tr w:rsidR="003D216B" w14:paraId="7607CEC0" w14:textId="77777777" w:rsidTr="007D6D3D">
        <w:trPr>
          <w:jc w:val="center"/>
        </w:trPr>
        <w:tc>
          <w:tcPr>
            <w:tcW w:w="1661" w:type="dxa"/>
            <w:shd w:val="clear" w:color="auto" w:fill="C2D69B" w:themeFill="accent3" w:themeFillTint="99"/>
            <w:tcMar>
              <w:top w:w="40" w:type="dxa"/>
              <w:left w:w="60" w:type="dxa"/>
              <w:bottom w:w="40" w:type="dxa"/>
              <w:right w:w="60" w:type="dxa"/>
            </w:tcMar>
            <w:vAlign w:val="center"/>
          </w:tcPr>
          <w:p w14:paraId="0731D601" w14:textId="77777777" w:rsidR="003D216B" w:rsidRDefault="00000000">
            <w:proofErr w:type="spellStart"/>
            <w:r>
              <w:rPr>
                <w:b/>
                <w:sz w:val="17"/>
              </w:rPr>
              <w:t>Índice</w:t>
            </w:r>
            <w:proofErr w:type="spellEnd"/>
          </w:p>
        </w:tc>
        <w:tc>
          <w:tcPr>
            <w:tcW w:w="1954" w:type="dxa"/>
            <w:shd w:val="clear" w:color="auto" w:fill="C2D69B" w:themeFill="accent3" w:themeFillTint="99"/>
            <w:tcMar>
              <w:top w:w="40" w:type="dxa"/>
              <w:left w:w="60" w:type="dxa"/>
              <w:bottom w:w="40" w:type="dxa"/>
              <w:right w:w="60" w:type="dxa"/>
            </w:tcMar>
            <w:vAlign w:val="center"/>
          </w:tcPr>
          <w:p w14:paraId="1DEBA8ED" w14:textId="77777777" w:rsidR="003D216B" w:rsidRDefault="00000000">
            <w:r>
              <w:rPr>
                <w:b/>
                <w:sz w:val="17"/>
              </w:rPr>
              <w:t>Categoría</w:t>
            </w:r>
          </w:p>
        </w:tc>
        <w:tc>
          <w:tcPr>
            <w:tcW w:w="1985" w:type="dxa"/>
            <w:shd w:val="clear" w:color="auto" w:fill="C2D69B" w:themeFill="accent3" w:themeFillTint="99"/>
            <w:tcMar>
              <w:top w:w="40" w:type="dxa"/>
              <w:left w:w="60" w:type="dxa"/>
              <w:bottom w:w="40" w:type="dxa"/>
              <w:right w:w="60" w:type="dxa"/>
            </w:tcMar>
            <w:vAlign w:val="center"/>
          </w:tcPr>
          <w:p w14:paraId="74BC474A" w14:textId="77777777" w:rsidR="003D216B" w:rsidRDefault="00000000">
            <w:r>
              <w:rPr>
                <w:b/>
                <w:sz w:val="17"/>
              </w:rPr>
              <w:t>Similitud coseno</w:t>
            </w:r>
          </w:p>
        </w:tc>
      </w:tr>
      <w:tr w:rsidR="003D216B" w14:paraId="49F4698D" w14:textId="77777777" w:rsidTr="00217903">
        <w:trPr>
          <w:jc w:val="center"/>
        </w:trPr>
        <w:tc>
          <w:tcPr>
            <w:tcW w:w="1661" w:type="dxa"/>
            <w:tcMar>
              <w:top w:w="40" w:type="dxa"/>
              <w:left w:w="60" w:type="dxa"/>
              <w:bottom w:w="40" w:type="dxa"/>
              <w:right w:w="60" w:type="dxa"/>
            </w:tcMar>
            <w:vAlign w:val="center"/>
          </w:tcPr>
          <w:p w14:paraId="2493991B" w14:textId="77777777" w:rsidR="003D216B" w:rsidRDefault="00000000">
            <w:r>
              <w:rPr>
                <w:sz w:val="17"/>
              </w:rPr>
              <w:t>1211</w:t>
            </w:r>
          </w:p>
        </w:tc>
        <w:tc>
          <w:tcPr>
            <w:tcW w:w="1954" w:type="dxa"/>
            <w:tcMar>
              <w:top w:w="40" w:type="dxa"/>
              <w:left w:w="60" w:type="dxa"/>
              <w:bottom w:w="40" w:type="dxa"/>
              <w:right w:w="60" w:type="dxa"/>
            </w:tcMar>
            <w:vAlign w:val="center"/>
          </w:tcPr>
          <w:p w14:paraId="4D65764D" w14:textId="77777777" w:rsidR="003D216B" w:rsidRDefault="00000000">
            <w:r>
              <w:rPr>
                <w:sz w:val="17"/>
              </w:rPr>
              <w:t>Macroeconomía</w:t>
            </w:r>
          </w:p>
        </w:tc>
        <w:tc>
          <w:tcPr>
            <w:tcW w:w="1985" w:type="dxa"/>
            <w:tcMar>
              <w:top w:w="40" w:type="dxa"/>
              <w:left w:w="60" w:type="dxa"/>
              <w:bottom w:w="40" w:type="dxa"/>
              <w:right w:w="60" w:type="dxa"/>
            </w:tcMar>
            <w:vAlign w:val="center"/>
          </w:tcPr>
          <w:p w14:paraId="48784B7A" w14:textId="77777777" w:rsidR="003D216B" w:rsidRDefault="00000000">
            <w:r>
              <w:rPr>
                <w:sz w:val="17"/>
              </w:rPr>
              <w:t>0.404425</w:t>
            </w:r>
          </w:p>
        </w:tc>
      </w:tr>
      <w:tr w:rsidR="003D216B" w14:paraId="4BED597F" w14:textId="77777777" w:rsidTr="00217903">
        <w:trPr>
          <w:jc w:val="center"/>
        </w:trPr>
        <w:tc>
          <w:tcPr>
            <w:tcW w:w="1661" w:type="dxa"/>
            <w:tcMar>
              <w:top w:w="40" w:type="dxa"/>
              <w:left w:w="60" w:type="dxa"/>
              <w:bottom w:w="40" w:type="dxa"/>
              <w:right w:w="60" w:type="dxa"/>
            </w:tcMar>
            <w:vAlign w:val="center"/>
          </w:tcPr>
          <w:p w14:paraId="40822515" w14:textId="77777777" w:rsidR="003D216B" w:rsidRDefault="00000000">
            <w:r>
              <w:rPr>
                <w:sz w:val="17"/>
              </w:rPr>
              <w:t>1204</w:t>
            </w:r>
          </w:p>
        </w:tc>
        <w:tc>
          <w:tcPr>
            <w:tcW w:w="1954" w:type="dxa"/>
            <w:tcMar>
              <w:top w:w="40" w:type="dxa"/>
              <w:left w:w="60" w:type="dxa"/>
              <w:bottom w:w="40" w:type="dxa"/>
              <w:right w:w="60" w:type="dxa"/>
            </w:tcMar>
            <w:vAlign w:val="center"/>
          </w:tcPr>
          <w:p w14:paraId="5BD56ED1" w14:textId="77777777" w:rsidR="003D216B" w:rsidRDefault="00000000">
            <w:r>
              <w:rPr>
                <w:sz w:val="17"/>
              </w:rPr>
              <w:t>Macroeconomía</w:t>
            </w:r>
          </w:p>
        </w:tc>
        <w:tc>
          <w:tcPr>
            <w:tcW w:w="1985" w:type="dxa"/>
            <w:tcMar>
              <w:top w:w="40" w:type="dxa"/>
              <w:left w:w="60" w:type="dxa"/>
              <w:bottom w:w="40" w:type="dxa"/>
              <w:right w:w="60" w:type="dxa"/>
            </w:tcMar>
            <w:vAlign w:val="center"/>
          </w:tcPr>
          <w:p w14:paraId="2609401D" w14:textId="77777777" w:rsidR="003D216B" w:rsidRDefault="00000000">
            <w:r>
              <w:rPr>
                <w:sz w:val="17"/>
              </w:rPr>
              <w:t>0.285978</w:t>
            </w:r>
          </w:p>
        </w:tc>
      </w:tr>
      <w:tr w:rsidR="003D216B" w14:paraId="099EE084" w14:textId="77777777" w:rsidTr="00217903">
        <w:trPr>
          <w:jc w:val="center"/>
        </w:trPr>
        <w:tc>
          <w:tcPr>
            <w:tcW w:w="1661" w:type="dxa"/>
            <w:tcMar>
              <w:top w:w="40" w:type="dxa"/>
              <w:left w:w="60" w:type="dxa"/>
              <w:bottom w:w="40" w:type="dxa"/>
              <w:right w:w="60" w:type="dxa"/>
            </w:tcMar>
            <w:vAlign w:val="center"/>
          </w:tcPr>
          <w:p w14:paraId="6B8F497B" w14:textId="77777777" w:rsidR="003D216B" w:rsidRDefault="00000000">
            <w:r>
              <w:rPr>
                <w:sz w:val="17"/>
              </w:rPr>
              <w:t>834</w:t>
            </w:r>
          </w:p>
        </w:tc>
        <w:tc>
          <w:tcPr>
            <w:tcW w:w="1954" w:type="dxa"/>
            <w:tcMar>
              <w:top w:w="40" w:type="dxa"/>
              <w:left w:w="60" w:type="dxa"/>
              <w:bottom w:w="40" w:type="dxa"/>
              <w:right w:w="60" w:type="dxa"/>
            </w:tcMar>
            <w:vAlign w:val="center"/>
          </w:tcPr>
          <w:p w14:paraId="7302E68C" w14:textId="77777777" w:rsidR="003D216B" w:rsidRDefault="00000000">
            <w:r>
              <w:rPr>
                <w:sz w:val="17"/>
              </w:rPr>
              <w:t>Macroeconomía</w:t>
            </w:r>
          </w:p>
        </w:tc>
        <w:tc>
          <w:tcPr>
            <w:tcW w:w="1985" w:type="dxa"/>
            <w:tcMar>
              <w:top w:w="40" w:type="dxa"/>
              <w:left w:w="60" w:type="dxa"/>
              <w:bottom w:w="40" w:type="dxa"/>
              <w:right w:w="60" w:type="dxa"/>
            </w:tcMar>
            <w:vAlign w:val="center"/>
          </w:tcPr>
          <w:p w14:paraId="5153743B" w14:textId="77777777" w:rsidR="003D216B" w:rsidRDefault="00000000">
            <w:r>
              <w:rPr>
                <w:sz w:val="17"/>
              </w:rPr>
              <w:t>0.237040</w:t>
            </w:r>
          </w:p>
        </w:tc>
      </w:tr>
      <w:tr w:rsidR="003D216B" w14:paraId="20CDC833" w14:textId="77777777" w:rsidTr="00217903">
        <w:trPr>
          <w:jc w:val="center"/>
        </w:trPr>
        <w:tc>
          <w:tcPr>
            <w:tcW w:w="1661" w:type="dxa"/>
            <w:tcMar>
              <w:top w:w="40" w:type="dxa"/>
              <w:left w:w="60" w:type="dxa"/>
              <w:bottom w:w="40" w:type="dxa"/>
              <w:right w:w="60" w:type="dxa"/>
            </w:tcMar>
            <w:vAlign w:val="center"/>
          </w:tcPr>
          <w:p w14:paraId="2F17DCB4" w14:textId="77777777" w:rsidR="003D216B" w:rsidRDefault="00000000">
            <w:r>
              <w:rPr>
                <w:sz w:val="17"/>
              </w:rPr>
              <w:t>121</w:t>
            </w:r>
          </w:p>
        </w:tc>
        <w:tc>
          <w:tcPr>
            <w:tcW w:w="1954" w:type="dxa"/>
            <w:tcMar>
              <w:top w:w="40" w:type="dxa"/>
              <w:left w:w="60" w:type="dxa"/>
              <w:bottom w:w="40" w:type="dxa"/>
              <w:right w:w="60" w:type="dxa"/>
            </w:tcMar>
            <w:vAlign w:val="center"/>
          </w:tcPr>
          <w:p w14:paraId="417ABA6F" w14:textId="77777777" w:rsidR="003D216B" w:rsidRDefault="00000000">
            <w:r>
              <w:rPr>
                <w:sz w:val="17"/>
              </w:rPr>
              <w:t>Macroeconomía</w:t>
            </w:r>
          </w:p>
        </w:tc>
        <w:tc>
          <w:tcPr>
            <w:tcW w:w="1985" w:type="dxa"/>
            <w:tcMar>
              <w:top w:w="40" w:type="dxa"/>
              <w:left w:w="60" w:type="dxa"/>
              <w:bottom w:w="40" w:type="dxa"/>
              <w:right w:w="60" w:type="dxa"/>
            </w:tcMar>
            <w:vAlign w:val="center"/>
          </w:tcPr>
          <w:p w14:paraId="1C4F1463" w14:textId="77777777" w:rsidR="003D216B" w:rsidRDefault="00000000">
            <w:r>
              <w:rPr>
                <w:sz w:val="17"/>
              </w:rPr>
              <w:t>0.233441</w:t>
            </w:r>
          </w:p>
        </w:tc>
      </w:tr>
      <w:tr w:rsidR="003D216B" w14:paraId="64A69B1F" w14:textId="77777777" w:rsidTr="00217903">
        <w:trPr>
          <w:jc w:val="center"/>
        </w:trPr>
        <w:tc>
          <w:tcPr>
            <w:tcW w:w="1661" w:type="dxa"/>
            <w:tcMar>
              <w:top w:w="40" w:type="dxa"/>
              <w:left w:w="60" w:type="dxa"/>
              <w:bottom w:w="40" w:type="dxa"/>
              <w:right w:w="60" w:type="dxa"/>
            </w:tcMar>
            <w:vAlign w:val="center"/>
          </w:tcPr>
          <w:p w14:paraId="118602C7" w14:textId="77777777" w:rsidR="003D216B" w:rsidRDefault="00000000">
            <w:r>
              <w:rPr>
                <w:sz w:val="17"/>
              </w:rPr>
              <w:t>240</w:t>
            </w:r>
          </w:p>
        </w:tc>
        <w:tc>
          <w:tcPr>
            <w:tcW w:w="1954" w:type="dxa"/>
            <w:tcMar>
              <w:top w:w="40" w:type="dxa"/>
              <w:left w:w="60" w:type="dxa"/>
              <w:bottom w:w="40" w:type="dxa"/>
              <w:right w:w="60" w:type="dxa"/>
            </w:tcMar>
            <w:vAlign w:val="center"/>
          </w:tcPr>
          <w:p w14:paraId="5D255340" w14:textId="77777777" w:rsidR="003D216B" w:rsidRDefault="00000000">
            <w:r>
              <w:rPr>
                <w:sz w:val="17"/>
              </w:rPr>
              <w:t>Macroeconomía</w:t>
            </w:r>
          </w:p>
        </w:tc>
        <w:tc>
          <w:tcPr>
            <w:tcW w:w="1985" w:type="dxa"/>
            <w:tcMar>
              <w:top w:w="40" w:type="dxa"/>
              <w:left w:w="60" w:type="dxa"/>
              <w:bottom w:w="40" w:type="dxa"/>
              <w:right w:w="60" w:type="dxa"/>
            </w:tcMar>
            <w:vAlign w:val="center"/>
          </w:tcPr>
          <w:p w14:paraId="7BF7989C" w14:textId="77777777" w:rsidR="003D216B" w:rsidRDefault="00000000">
            <w:r>
              <w:rPr>
                <w:sz w:val="17"/>
              </w:rPr>
              <w:t>0.222911</w:t>
            </w:r>
          </w:p>
        </w:tc>
      </w:tr>
    </w:tbl>
    <w:p w14:paraId="342E6CA9" w14:textId="77777777" w:rsidR="00217903" w:rsidRDefault="00217903">
      <w:pPr>
        <w:spacing w:after="80" w:line="240" w:lineRule="auto"/>
      </w:pPr>
    </w:p>
    <w:p w14:paraId="6699D73D" w14:textId="1166EA12" w:rsidR="003D216B" w:rsidRDefault="00000000">
      <w:pPr>
        <w:spacing w:after="80" w:line="240" w:lineRule="auto"/>
      </w:pPr>
      <w:r>
        <w:lastRenderedPageBreak/>
        <w:t xml:space="preserve">La </w:t>
      </w:r>
      <w:proofErr w:type="spellStart"/>
      <w:r>
        <w:t>similitud</w:t>
      </w:r>
      <w:proofErr w:type="spellEnd"/>
      <w:r>
        <w:t xml:space="preserve"> </w:t>
      </w:r>
      <w:proofErr w:type="spellStart"/>
      <w:r>
        <w:t>promedio</w:t>
      </w:r>
      <w:proofErr w:type="spellEnd"/>
      <w:r>
        <w:t xml:space="preserve"> entre </w:t>
      </w:r>
      <w:proofErr w:type="spellStart"/>
      <w:r>
        <w:t>documentos</w:t>
      </w:r>
      <w:proofErr w:type="spellEnd"/>
      <w:r>
        <w:t xml:space="preserve"> de la misma categoría fue 0.0752, frente a 0.0401 entre categorías distintas. La diferencia no es enorme, pero sí consistente: los textos de una misma categoría tienden a </w:t>
      </w:r>
      <w:proofErr w:type="spellStart"/>
      <w:r>
        <w:t>compartir</w:t>
      </w:r>
      <w:proofErr w:type="spellEnd"/>
      <w:r>
        <w:t xml:space="preserve"> </w:t>
      </w:r>
      <w:proofErr w:type="spellStart"/>
      <w:r>
        <w:t>más</w:t>
      </w:r>
      <w:proofErr w:type="spellEnd"/>
      <w:r>
        <w:t xml:space="preserve"> </w:t>
      </w:r>
      <w:proofErr w:type="spellStart"/>
      <w:r>
        <w:t>vocabulario</w:t>
      </w:r>
      <w:proofErr w:type="spellEnd"/>
      <w:r>
        <w:t xml:space="preserve"> </w:t>
      </w:r>
      <w:proofErr w:type="spellStart"/>
      <w:r>
        <w:t>relevante</w:t>
      </w:r>
      <w:proofErr w:type="spellEnd"/>
      <w:r>
        <w:t>.</w:t>
      </w:r>
    </w:p>
    <w:p w14:paraId="1D759ED2" w14:textId="77777777" w:rsidR="00217903" w:rsidRDefault="00217903">
      <w:pPr>
        <w:spacing w:after="80" w:line="240" w:lineRule="auto"/>
      </w:pPr>
    </w:p>
    <w:p w14:paraId="115CED50" w14:textId="77777777" w:rsidR="00217903" w:rsidRDefault="00217903">
      <w:pPr>
        <w:spacing w:after="80" w:line="240" w:lineRule="auto"/>
      </w:pPr>
    </w:p>
    <w:p w14:paraId="2CCF68D1" w14:textId="77777777" w:rsidR="00217903" w:rsidRDefault="00217903">
      <w:pPr>
        <w:spacing w:after="80" w:line="240" w:lineRule="auto"/>
      </w:pPr>
    </w:p>
    <w:p w14:paraId="36E33D57" w14:textId="77777777" w:rsidR="003D216B" w:rsidRDefault="00000000">
      <w:r>
        <w:t>Los pares de categorías con mayor similitud promedio fueron:</w:t>
      </w:r>
    </w:p>
    <w:tbl>
      <w:tblPr>
        <w:tblStyle w:val="Tablaconcuadrcula"/>
        <w:tblW w:w="0" w:type="auto"/>
        <w:jc w:val="center"/>
        <w:tblLook w:val="04A0" w:firstRow="1" w:lastRow="0" w:firstColumn="1" w:lastColumn="0" w:noHBand="0" w:noVBand="1"/>
      </w:tblPr>
      <w:tblGrid>
        <w:gridCol w:w="1803"/>
        <w:gridCol w:w="1883"/>
        <w:gridCol w:w="2127"/>
      </w:tblGrid>
      <w:tr w:rsidR="003D216B" w14:paraId="7D82BDA8" w14:textId="77777777" w:rsidTr="007D6D3D">
        <w:trPr>
          <w:jc w:val="center"/>
        </w:trPr>
        <w:tc>
          <w:tcPr>
            <w:tcW w:w="1803" w:type="dxa"/>
            <w:shd w:val="clear" w:color="auto" w:fill="C2D69B" w:themeFill="accent3" w:themeFillTint="99"/>
            <w:tcMar>
              <w:top w:w="40" w:type="dxa"/>
              <w:left w:w="60" w:type="dxa"/>
              <w:bottom w:w="40" w:type="dxa"/>
              <w:right w:w="60" w:type="dxa"/>
            </w:tcMar>
            <w:vAlign w:val="center"/>
          </w:tcPr>
          <w:p w14:paraId="46B507F3" w14:textId="77777777" w:rsidR="003D216B" w:rsidRDefault="00000000">
            <w:proofErr w:type="spellStart"/>
            <w:r>
              <w:rPr>
                <w:b/>
                <w:sz w:val="17"/>
              </w:rPr>
              <w:t>Categoría</w:t>
            </w:r>
            <w:proofErr w:type="spellEnd"/>
            <w:r>
              <w:rPr>
                <w:b/>
                <w:sz w:val="17"/>
              </w:rPr>
              <w:t xml:space="preserve"> 1</w:t>
            </w:r>
          </w:p>
        </w:tc>
        <w:tc>
          <w:tcPr>
            <w:tcW w:w="1883" w:type="dxa"/>
            <w:shd w:val="clear" w:color="auto" w:fill="C2D69B" w:themeFill="accent3" w:themeFillTint="99"/>
            <w:tcMar>
              <w:top w:w="40" w:type="dxa"/>
              <w:left w:w="60" w:type="dxa"/>
              <w:bottom w:w="40" w:type="dxa"/>
              <w:right w:w="60" w:type="dxa"/>
            </w:tcMar>
            <w:vAlign w:val="center"/>
          </w:tcPr>
          <w:p w14:paraId="29FECAD9" w14:textId="77777777" w:rsidR="003D216B" w:rsidRDefault="00000000">
            <w:r>
              <w:rPr>
                <w:b/>
                <w:sz w:val="17"/>
              </w:rPr>
              <w:t>Categoría 2</w:t>
            </w:r>
          </w:p>
        </w:tc>
        <w:tc>
          <w:tcPr>
            <w:tcW w:w="2127" w:type="dxa"/>
            <w:shd w:val="clear" w:color="auto" w:fill="C2D69B" w:themeFill="accent3" w:themeFillTint="99"/>
            <w:tcMar>
              <w:top w:w="40" w:type="dxa"/>
              <w:left w:w="60" w:type="dxa"/>
              <w:bottom w:w="40" w:type="dxa"/>
              <w:right w:w="60" w:type="dxa"/>
            </w:tcMar>
            <w:vAlign w:val="center"/>
          </w:tcPr>
          <w:p w14:paraId="2EB8AAF1" w14:textId="77777777" w:rsidR="003D216B" w:rsidRDefault="00000000">
            <w:r>
              <w:rPr>
                <w:b/>
                <w:sz w:val="17"/>
              </w:rPr>
              <w:t>Similitud promedio</w:t>
            </w:r>
          </w:p>
        </w:tc>
      </w:tr>
      <w:tr w:rsidR="003D216B" w14:paraId="573B4343" w14:textId="77777777" w:rsidTr="00217903">
        <w:trPr>
          <w:jc w:val="center"/>
        </w:trPr>
        <w:tc>
          <w:tcPr>
            <w:tcW w:w="1803" w:type="dxa"/>
            <w:tcMar>
              <w:top w:w="40" w:type="dxa"/>
              <w:left w:w="60" w:type="dxa"/>
              <w:bottom w:w="40" w:type="dxa"/>
              <w:right w:w="60" w:type="dxa"/>
            </w:tcMar>
            <w:vAlign w:val="center"/>
          </w:tcPr>
          <w:p w14:paraId="1BB2DBA2" w14:textId="77777777" w:rsidR="003D216B" w:rsidRDefault="00000000">
            <w:proofErr w:type="spellStart"/>
            <w:r>
              <w:rPr>
                <w:sz w:val="17"/>
              </w:rPr>
              <w:t>Otra</w:t>
            </w:r>
            <w:proofErr w:type="spellEnd"/>
          </w:p>
        </w:tc>
        <w:tc>
          <w:tcPr>
            <w:tcW w:w="1883" w:type="dxa"/>
            <w:tcMar>
              <w:top w:w="40" w:type="dxa"/>
              <w:left w:w="60" w:type="dxa"/>
              <w:bottom w:w="40" w:type="dxa"/>
              <w:right w:w="60" w:type="dxa"/>
            </w:tcMar>
            <w:vAlign w:val="center"/>
          </w:tcPr>
          <w:p w14:paraId="37A0843C" w14:textId="77777777" w:rsidR="003D216B" w:rsidRDefault="00000000">
            <w:r>
              <w:rPr>
                <w:sz w:val="17"/>
              </w:rPr>
              <w:t>Innovación</w:t>
            </w:r>
          </w:p>
        </w:tc>
        <w:tc>
          <w:tcPr>
            <w:tcW w:w="2127" w:type="dxa"/>
            <w:tcMar>
              <w:top w:w="40" w:type="dxa"/>
              <w:left w:w="60" w:type="dxa"/>
              <w:bottom w:w="40" w:type="dxa"/>
              <w:right w:w="60" w:type="dxa"/>
            </w:tcMar>
            <w:vAlign w:val="center"/>
          </w:tcPr>
          <w:p w14:paraId="23FDB5FC" w14:textId="77777777" w:rsidR="003D216B" w:rsidRDefault="00000000">
            <w:r>
              <w:rPr>
                <w:sz w:val="17"/>
              </w:rPr>
              <w:t>0.058120</w:t>
            </w:r>
          </w:p>
        </w:tc>
      </w:tr>
      <w:tr w:rsidR="003D216B" w14:paraId="2135A6F3" w14:textId="77777777" w:rsidTr="00217903">
        <w:trPr>
          <w:jc w:val="center"/>
        </w:trPr>
        <w:tc>
          <w:tcPr>
            <w:tcW w:w="1803" w:type="dxa"/>
            <w:tcMar>
              <w:top w:w="40" w:type="dxa"/>
              <w:left w:w="60" w:type="dxa"/>
              <w:bottom w:w="40" w:type="dxa"/>
              <w:right w:w="60" w:type="dxa"/>
            </w:tcMar>
            <w:vAlign w:val="center"/>
          </w:tcPr>
          <w:p w14:paraId="17903C75" w14:textId="77777777" w:rsidR="003D216B" w:rsidRDefault="00000000">
            <w:proofErr w:type="spellStart"/>
            <w:r>
              <w:rPr>
                <w:sz w:val="17"/>
              </w:rPr>
              <w:t>Innovación</w:t>
            </w:r>
            <w:proofErr w:type="spellEnd"/>
          </w:p>
        </w:tc>
        <w:tc>
          <w:tcPr>
            <w:tcW w:w="1883" w:type="dxa"/>
            <w:tcMar>
              <w:top w:w="40" w:type="dxa"/>
              <w:left w:w="60" w:type="dxa"/>
              <w:bottom w:w="40" w:type="dxa"/>
              <w:right w:w="60" w:type="dxa"/>
            </w:tcMar>
            <w:vAlign w:val="center"/>
          </w:tcPr>
          <w:p w14:paraId="136C0330" w14:textId="77777777" w:rsidR="003D216B" w:rsidRDefault="00000000">
            <w:r>
              <w:rPr>
                <w:sz w:val="17"/>
              </w:rPr>
              <w:t>Sostenibilidad</w:t>
            </w:r>
          </w:p>
        </w:tc>
        <w:tc>
          <w:tcPr>
            <w:tcW w:w="2127" w:type="dxa"/>
            <w:tcMar>
              <w:top w:w="40" w:type="dxa"/>
              <w:left w:w="60" w:type="dxa"/>
              <w:bottom w:w="40" w:type="dxa"/>
              <w:right w:w="60" w:type="dxa"/>
            </w:tcMar>
            <w:vAlign w:val="center"/>
          </w:tcPr>
          <w:p w14:paraId="31C30222" w14:textId="77777777" w:rsidR="003D216B" w:rsidRDefault="00000000">
            <w:r>
              <w:rPr>
                <w:sz w:val="17"/>
              </w:rPr>
              <w:t>0.051267</w:t>
            </w:r>
          </w:p>
        </w:tc>
      </w:tr>
      <w:tr w:rsidR="003D216B" w14:paraId="3C12B5DF" w14:textId="77777777" w:rsidTr="00217903">
        <w:trPr>
          <w:jc w:val="center"/>
        </w:trPr>
        <w:tc>
          <w:tcPr>
            <w:tcW w:w="1803" w:type="dxa"/>
            <w:tcMar>
              <w:top w:w="40" w:type="dxa"/>
              <w:left w:w="60" w:type="dxa"/>
              <w:bottom w:w="40" w:type="dxa"/>
              <w:right w:w="60" w:type="dxa"/>
            </w:tcMar>
            <w:vAlign w:val="center"/>
          </w:tcPr>
          <w:p w14:paraId="22526E87" w14:textId="77777777" w:rsidR="003D216B" w:rsidRDefault="00000000">
            <w:r>
              <w:rPr>
                <w:sz w:val="17"/>
              </w:rPr>
              <w:t>Otra</w:t>
            </w:r>
          </w:p>
        </w:tc>
        <w:tc>
          <w:tcPr>
            <w:tcW w:w="1883" w:type="dxa"/>
            <w:tcMar>
              <w:top w:w="40" w:type="dxa"/>
              <w:left w:w="60" w:type="dxa"/>
              <w:bottom w:w="40" w:type="dxa"/>
              <w:right w:w="60" w:type="dxa"/>
            </w:tcMar>
            <w:vAlign w:val="center"/>
          </w:tcPr>
          <w:p w14:paraId="4F66F800" w14:textId="77777777" w:rsidR="003D216B" w:rsidRDefault="00000000">
            <w:r>
              <w:rPr>
                <w:sz w:val="17"/>
              </w:rPr>
              <w:t>Macroeconomía</w:t>
            </w:r>
          </w:p>
        </w:tc>
        <w:tc>
          <w:tcPr>
            <w:tcW w:w="2127" w:type="dxa"/>
            <w:tcMar>
              <w:top w:w="40" w:type="dxa"/>
              <w:left w:w="60" w:type="dxa"/>
              <w:bottom w:w="40" w:type="dxa"/>
              <w:right w:w="60" w:type="dxa"/>
            </w:tcMar>
            <w:vAlign w:val="center"/>
          </w:tcPr>
          <w:p w14:paraId="3C44F25D" w14:textId="77777777" w:rsidR="003D216B" w:rsidRDefault="00000000">
            <w:r>
              <w:rPr>
                <w:sz w:val="17"/>
              </w:rPr>
              <w:t>0.049693</w:t>
            </w:r>
          </w:p>
        </w:tc>
      </w:tr>
      <w:tr w:rsidR="003D216B" w14:paraId="3CB79165" w14:textId="77777777" w:rsidTr="00217903">
        <w:trPr>
          <w:jc w:val="center"/>
        </w:trPr>
        <w:tc>
          <w:tcPr>
            <w:tcW w:w="1803" w:type="dxa"/>
            <w:tcMar>
              <w:top w:w="40" w:type="dxa"/>
              <w:left w:w="60" w:type="dxa"/>
              <w:bottom w:w="40" w:type="dxa"/>
              <w:right w:w="60" w:type="dxa"/>
            </w:tcMar>
            <w:vAlign w:val="center"/>
          </w:tcPr>
          <w:p w14:paraId="34D80EEB" w14:textId="77777777" w:rsidR="003D216B" w:rsidRDefault="00000000">
            <w:r>
              <w:rPr>
                <w:sz w:val="17"/>
              </w:rPr>
              <w:t>Otra</w:t>
            </w:r>
          </w:p>
        </w:tc>
        <w:tc>
          <w:tcPr>
            <w:tcW w:w="1883" w:type="dxa"/>
            <w:tcMar>
              <w:top w:w="40" w:type="dxa"/>
              <w:left w:w="60" w:type="dxa"/>
              <w:bottom w:w="40" w:type="dxa"/>
              <w:right w:w="60" w:type="dxa"/>
            </w:tcMar>
            <w:vAlign w:val="center"/>
          </w:tcPr>
          <w:p w14:paraId="5FC11E38" w14:textId="77777777" w:rsidR="003D216B" w:rsidRDefault="00000000">
            <w:r>
              <w:rPr>
                <w:sz w:val="17"/>
              </w:rPr>
              <w:t>Sostenibilidad</w:t>
            </w:r>
          </w:p>
        </w:tc>
        <w:tc>
          <w:tcPr>
            <w:tcW w:w="2127" w:type="dxa"/>
            <w:tcMar>
              <w:top w:w="40" w:type="dxa"/>
              <w:left w:w="60" w:type="dxa"/>
              <w:bottom w:w="40" w:type="dxa"/>
              <w:right w:w="60" w:type="dxa"/>
            </w:tcMar>
            <w:vAlign w:val="center"/>
          </w:tcPr>
          <w:p w14:paraId="0EB123D0" w14:textId="77777777" w:rsidR="003D216B" w:rsidRDefault="00000000">
            <w:r>
              <w:rPr>
                <w:sz w:val="17"/>
              </w:rPr>
              <w:t>0.049073</w:t>
            </w:r>
          </w:p>
        </w:tc>
      </w:tr>
      <w:tr w:rsidR="003D216B" w14:paraId="2ADFA9FC" w14:textId="77777777" w:rsidTr="00217903">
        <w:trPr>
          <w:jc w:val="center"/>
        </w:trPr>
        <w:tc>
          <w:tcPr>
            <w:tcW w:w="1803" w:type="dxa"/>
            <w:tcMar>
              <w:top w:w="40" w:type="dxa"/>
              <w:left w:w="60" w:type="dxa"/>
              <w:bottom w:w="40" w:type="dxa"/>
              <w:right w:w="60" w:type="dxa"/>
            </w:tcMar>
            <w:vAlign w:val="center"/>
          </w:tcPr>
          <w:p w14:paraId="69519752" w14:textId="77777777" w:rsidR="003D216B" w:rsidRDefault="00000000">
            <w:r>
              <w:rPr>
                <w:sz w:val="17"/>
              </w:rPr>
              <w:t>Otra</w:t>
            </w:r>
          </w:p>
        </w:tc>
        <w:tc>
          <w:tcPr>
            <w:tcW w:w="1883" w:type="dxa"/>
            <w:tcMar>
              <w:top w:w="40" w:type="dxa"/>
              <w:left w:w="60" w:type="dxa"/>
              <w:bottom w:w="40" w:type="dxa"/>
              <w:right w:w="60" w:type="dxa"/>
            </w:tcMar>
            <w:vAlign w:val="center"/>
          </w:tcPr>
          <w:p w14:paraId="7A271780" w14:textId="77777777" w:rsidR="003D216B" w:rsidRDefault="00000000">
            <w:r>
              <w:rPr>
                <w:sz w:val="17"/>
              </w:rPr>
              <w:t>Reputación</w:t>
            </w:r>
          </w:p>
        </w:tc>
        <w:tc>
          <w:tcPr>
            <w:tcW w:w="2127" w:type="dxa"/>
            <w:tcMar>
              <w:top w:w="40" w:type="dxa"/>
              <w:left w:w="60" w:type="dxa"/>
              <w:bottom w:w="40" w:type="dxa"/>
              <w:right w:w="60" w:type="dxa"/>
            </w:tcMar>
            <w:vAlign w:val="center"/>
          </w:tcPr>
          <w:p w14:paraId="48BD8D39" w14:textId="77777777" w:rsidR="003D216B" w:rsidRDefault="00000000">
            <w:r>
              <w:rPr>
                <w:sz w:val="17"/>
              </w:rPr>
              <w:t>0.044708</w:t>
            </w:r>
          </w:p>
        </w:tc>
      </w:tr>
    </w:tbl>
    <w:p w14:paraId="61890010" w14:textId="3A41B6BB" w:rsidR="003D216B" w:rsidRDefault="00000000" w:rsidP="00217903">
      <w:pPr>
        <w:pStyle w:val="Ttulo1"/>
        <w:numPr>
          <w:ilvl w:val="0"/>
          <w:numId w:val="10"/>
        </w:numPr>
        <w:rPr>
          <w:color w:val="000000" w:themeColor="text1"/>
        </w:rPr>
      </w:pPr>
      <w:proofErr w:type="spellStart"/>
      <w:r w:rsidRPr="00217903">
        <w:rPr>
          <w:color w:val="000000" w:themeColor="text1"/>
        </w:rPr>
        <w:t>Análisis</w:t>
      </w:r>
      <w:proofErr w:type="spellEnd"/>
      <w:r w:rsidRPr="00217903">
        <w:rPr>
          <w:color w:val="000000" w:themeColor="text1"/>
        </w:rPr>
        <w:t xml:space="preserve"> final</w:t>
      </w:r>
    </w:p>
    <w:p w14:paraId="66753A12" w14:textId="77777777" w:rsidR="00217903" w:rsidRPr="00217903" w:rsidRDefault="00217903" w:rsidP="00217903">
      <w:pPr>
        <w:pStyle w:val="Prrafodelista"/>
      </w:pPr>
    </w:p>
    <w:p w14:paraId="5FD445A5" w14:textId="77777777" w:rsidR="003D216B" w:rsidRDefault="00000000" w:rsidP="00217903">
      <w:pPr>
        <w:spacing w:after="80" w:line="240" w:lineRule="auto"/>
        <w:ind w:left="720"/>
        <w:jc w:val="both"/>
      </w:pPr>
      <w:r>
        <w:t>La dispersión crece al pasar de unigramas a bigramas porque el vocabulario aumenta mucho más rápido que la cantidad de palabras presentes en cada documento. Con más columnas, los ceros se multiplican; por eso la matriz de bigramas es más dispersa que la de unigramas. Si se añadieran trigramas, la dispersión crecería todavía más.</w:t>
      </w:r>
    </w:p>
    <w:p w14:paraId="6D80B0FE" w14:textId="77777777" w:rsidR="003D216B" w:rsidRDefault="00000000" w:rsidP="00217903">
      <w:pPr>
        <w:spacing w:after="80" w:line="240" w:lineRule="auto"/>
        <w:ind w:left="720"/>
        <w:jc w:val="both"/>
      </w:pPr>
      <w:r>
        <w:t>De las tres representaciones trabajadas, TF-IDF me parece la más adecuada para clasificar noticias por categoría. BoW es un buen punto de partida, pero trata todas las palabras con el mismo peso. Los n-gramas capturan más contexto, aunque incrementan demasiado la dimensionalidad. TF-IDF conserva la ventaja de una representación simple y, además, resalta términos discriminativos, por lo que suele ser más útil para separar categorías.</w:t>
      </w:r>
    </w:p>
    <w:p w14:paraId="7D12E93F" w14:textId="77777777" w:rsidR="003D216B" w:rsidRDefault="00000000" w:rsidP="00217903">
      <w:pPr>
        <w:spacing w:after="80" w:line="240" w:lineRule="auto"/>
        <w:ind w:left="720"/>
        <w:jc w:val="both"/>
      </w:pPr>
      <w:r>
        <w:t>La similitud coseno agrupa razonablemente los documentos por categoría. En este corpus, la categoría de referencia recuperó cinco vecinos de su misma clase y la similitud promedio dentro de categoría fue mayor que entre categorías diferentes. Las mayores confusiones aparecen con la categoría Otra, especialmente con Innovación, Sostenibilidad y Macroeconomía. Esto es coherente con su carácter heterogéneo, ya que reúne noticias difíciles de clasificar en una sola temática.</w:t>
      </w:r>
    </w:p>
    <w:p w14:paraId="598B0228" w14:textId="77777777" w:rsidR="003D216B" w:rsidRDefault="00000000" w:rsidP="00217903">
      <w:pPr>
        <w:spacing w:after="80" w:line="240" w:lineRule="auto"/>
        <w:ind w:left="720"/>
        <w:jc w:val="both"/>
      </w:pPr>
      <w:r>
        <w:t>Si tuviera que construir un buscador de noticias similares, elegiría TF-IDF combinado con similitud coseno. Esta opción equilibra eficiencia e interpretación: resalta términos informativos, ignora en parte palabras demasiado comunes y permite encontrar noticias relacionadas aunque no tengan la misma longitud. Por eso, para búsqueda semántica básica dentro de este corpus, TF-IDF es la mejor elección entre las tres representaciones.</w:t>
      </w:r>
    </w:p>
    <w:p w14:paraId="44DEA481" w14:textId="3DCE4000" w:rsidR="003D216B" w:rsidRDefault="003D216B">
      <w:pPr>
        <w:jc w:val="right"/>
      </w:pPr>
    </w:p>
    <w:p w14:paraId="66CED2D0" w14:textId="77777777" w:rsidR="007D6D3D" w:rsidRDefault="007D6D3D">
      <w:pPr>
        <w:jc w:val="right"/>
      </w:pPr>
    </w:p>
    <w:p w14:paraId="73B12E88" w14:textId="77777777" w:rsidR="007D6D3D" w:rsidRDefault="007D6D3D" w:rsidP="007D6D3D">
      <w:pPr>
        <w:spacing w:after="0" w:line="269" w:lineRule="auto"/>
        <w:jc w:val="both"/>
      </w:pPr>
    </w:p>
    <w:p w14:paraId="6F5307F2" w14:textId="77777777" w:rsidR="007D6D3D" w:rsidRDefault="007D6D3D" w:rsidP="007D6D3D">
      <w:pPr>
        <w:spacing w:after="0" w:line="269" w:lineRule="auto"/>
        <w:jc w:val="both"/>
      </w:pPr>
    </w:p>
    <w:p w14:paraId="5F64C85F" w14:textId="77777777" w:rsidR="007D6D3D" w:rsidRPr="004B7406" w:rsidRDefault="007D6D3D" w:rsidP="007D6D3D">
      <w:pPr>
        <w:spacing w:after="0" w:line="269" w:lineRule="auto"/>
        <w:jc w:val="center"/>
        <w:rPr>
          <w:b/>
          <w:bCs/>
        </w:rPr>
      </w:pPr>
      <w:bookmarkStart w:id="0" w:name="OLE_LINK1"/>
      <w:r w:rsidRPr="004B7406">
        <w:rPr>
          <w:b/>
          <w:bCs/>
        </w:rPr>
        <w:t xml:space="preserve">Link del </w:t>
      </w:r>
      <w:proofErr w:type="spellStart"/>
      <w:r w:rsidRPr="004B7406">
        <w:rPr>
          <w:b/>
          <w:bCs/>
        </w:rPr>
        <w:t>Repositorio</w:t>
      </w:r>
      <w:proofErr w:type="spellEnd"/>
    </w:p>
    <w:p w14:paraId="3867CF49" w14:textId="77777777" w:rsidR="007D6D3D" w:rsidRDefault="007D6D3D" w:rsidP="007D6D3D">
      <w:pPr>
        <w:pStyle w:val="Prrafodelista"/>
        <w:numPr>
          <w:ilvl w:val="0"/>
          <w:numId w:val="11"/>
        </w:numPr>
        <w:spacing w:after="0" w:line="269" w:lineRule="auto"/>
        <w:jc w:val="both"/>
      </w:pPr>
      <w:hyperlink r:id="rId6" w:history="1">
        <w:r w:rsidRPr="00212347">
          <w:rPr>
            <w:rStyle w:val="Hipervnculo"/>
          </w:rPr>
          <w:t>https://github.com/Cynthiss/NLP</w:t>
        </w:r>
      </w:hyperlink>
    </w:p>
    <w:bookmarkEnd w:id="0"/>
    <w:p w14:paraId="0187F725" w14:textId="77777777" w:rsidR="007D6D3D" w:rsidRDefault="007D6D3D" w:rsidP="007D6D3D">
      <w:pPr>
        <w:pStyle w:val="Prrafodelista"/>
        <w:spacing w:after="0" w:line="269" w:lineRule="auto"/>
        <w:jc w:val="both"/>
      </w:pPr>
    </w:p>
    <w:p w14:paraId="1C729B01" w14:textId="77777777" w:rsidR="007D6D3D" w:rsidRDefault="007D6D3D" w:rsidP="007D6D3D"/>
    <w:sectPr w:rsidR="007D6D3D"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38211D"/>
    <w:multiLevelType w:val="hybridMultilevel"/>
    <w:tmpl w:val="5094C3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49D0B3B"/>
    <w:multiLevelType w:val="hybridMultilevel"/>
    <w:tmpl w:val="D4205932"/>
    <w:lvl w:ilvl="0" w:tplc="F4A61F30">
      <w:numFmt w:val="bullet"/>
      <w:lvlText w:val="-"/>
      <w:lvlJc w:val="left"/>
      <w:pPr>
        <w:ind w:left="720" w:hanging="360"/>
      </w:pPr>
      <w:rPr>
        <w:rFonts w:ascii="Arial" w:eastAsiaTheme="minorEastAsia" w:hAnsi="Arial" w:cs="Arial" w:hint="default"/>
        <w:b/>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45810488">
    <w:abstractNumId w:val="8"/>
  </w:num>
  <w:num w:numId="2" w16cid:durableId="610748757">
    <w:abstractNumId w:val="6"/>
  </w:num>
  <w:num w:numId="3" w16cid:durableId="1446850957">
    <w:abstractNumId w:val="5"/>
  </w:num>
  <w:num w:numId="4" w16cid:durableId="1571578623">
    <w:abstractNumId w:val="4"/>
  </w:num>
  <w:num w:numId="5" w16cid:durableId="1035696340">
    <w:abstractNumId w:val="7"/>
  </w:num>
  <w:num w:numId="6" w16cid:durableId="531769932">
    <w:abstractNumId w:val="3"/>
  </w:num>
  <w:num w:numId="7" w16cid:durableId="762577581">
    <w:abstractNumId w:val="2"/>
  </w:num>
  <w:num w:numId="8" w16cid:durableId="832374147">
    <w:abstractNumId w:val="1"/>
  </w:num>
  <w:num w:numId="9" w16cid:durableId="1201629696">
    <w:abstractNumId w:val="0"/>
  </w:num>
  <w:num w:numId="10" w16cid:durableId="1595287438">
    <w:abstractNumId w:val="9"/>
  </w:num>
  <w:num w:numId="11" w16cid:durableId="3939393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903"/>
    <w:rsid w:val="0029639D"/>
    <w:rsid w:val="00326F90"/>
    <w:rsid w:val="003D216B"/>
    <w:rsid w:val="007D6D3D"/>
    <w:rsid w:val="00AA1D8D"/>
    <w:rsid w:val="00B47730"/>
    <w:rsid w:val="00CB0664"/>
    <w:rsid w:val="00CB66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99E8F"/>
  <w14:defaultImageDpi w14:val="300"/>
  <w15:docId w15:val="{EBC7D6F3-C9F0-C946-9B51-AB7877CC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D6D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ynthiss/NL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1120</Words>
  <Characters>6160</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Cynthia Santos</cp:lastModifiedBy>
  <cp:revision>2</cp:revision>
  <dcterms:created xsi:type="dcterms:W3CDTF">2013-12-23T23:15:00Z</dcterms:created>
  <dcterms:modified xsi:type="dcterms:W3CDTF">2026-08-10T02:02:00Z</dcterms:modified>
  <cp:category/>
</cp:coreProperties>
</file>