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E1184" w14:textId="0FFF1CC1" w:rsidR="00386BC7" w:rsidRPr="00386BC7" w:rsidRDefault="00000000" w:rsidP="00386BC7">
      <w:pPr>
        <w:pStyle w:val="Ttulo1"/>
        <w:jc w:val="center"/>
        <w:rPr>
          <w:rFonts w:ascii="Arial" w:hAnsi="Arial" w:cs="Arial"/>
          <w:color w:val="000000" w:themeColor="text1"/>
          <w:sz w:val="22"/>
          <w:szCs w:val="22"/>
        </w:rPr>
      </w:pPr>
      <w:r w:rsidRPr="00386BC7">
        <w:rPr>
          <w:rFonts w:ascii="Arial" w:hAnsi="Arial" w:cs="Arial"/>
          <w:color w:val="000000" w:themeColor="text1"/>
          <w:sz w:val="22"/>
          <w:szCs w:val="22"/>
        </w:rPr>
        <w:t>Laboratorio 6:</w:t>
      </w:r>
    </w:p>
    <w:p w14:paraId="6773C3A2" w14:textId="64051972" w:rsidR="00CA2971" w:rsidRPr="00386BC7" w:rsidRDefault="00000000" w:rsidP="00386BC7">
      <w:pPr>
        <w:pStyle w:val="Ttulo1"/>
        <w:jc w:val="center"/>
        <w:rPr>
          <w:rFonts w:ascii="Arial" w:hAnsi="Arial" w:cs="Arial"/>
          <w:color w:val="000000" w:themeColor="text1"/>
          <w:sz w:val="22"/>
          <w:szCs w:val="22"/>
        </w:rPr>
      </w:pPr>
      <w:proofErr w:type="spellStart"/>
      <w:r w:rsidRPr="00386BC7">
        <w:rPr>
          <w:rFonts w:ascii="Arial" w:hAnsi="Arial" w:cs="Arial"/>
          <w:color w:val="000000" w:themeColor="text1"/>
          <w:sz w:val="22"/>
          <w:szCs w:val="22"/>
        </w:rPr>
        <w:t>Etiquetado</w:t>
      </w:r>
      <w:proofErr w:type="spellEnd"/>
      <w:r w:rsidRPr="00386BC7">
        <w:rPr>
          <w:rFonts w:ascii="Arial" w:hAnsi="Arial" w:cs="Arial"/>
          <w:color w:val="000000" w:themeColor="text1"/>
          <w:sz w:val="22"/>
          <w:szCs w:val="22"/>
        </w:rPr>
        <w:t xml:space="preserve"> </w:t>
      </w:r>
      <w:proofErr w:type="spellStart"/>
      <w:r w:rsidRPr="00386BC7">
        <w:rPr>
          <w:rFonts w:ascii="Arial" w:hAnsi="Arial" w:cs="Arial"/>
          <w:color w:val="000000" w:themeColor="text1"/>
          <w:sz w:val="22"/>
          <w:szCs w:val="22"/>
        </w:rPr>
        <w:t>gramatical</w:t>
      </w:r>
      <w:proofErr w:type="spellEnd"/>
      <w:r w:rsidRPr="00386BC7">
        <w:rPr>
          <w:rFonts w:ascii="Arial" w:hAnsi="Arial" w:cs="Arial"/>
          <w:color w:val="000000" w:themeColor="text1"/>
          <w:sz w:val="22"/>
          <w:szCs w:val="22"/>
        </w:rPr>
        <w:t xml:space="preserve"> y </w:t>
      </w:r>
      <w:proofErr w:type="spellStart"/>
      <w:r w:rsidRPr="00386BC7">
        <w:rPr>
          <w:rFonts w:ascii="Arial" w:hAnsi="Arial" w:cs="Arial"/>
          <w:color w:val="000000" w:themeColor="text1"/>
          <w:sz w:val="22"/>
          <w:szCs w:val="22"/>
        </w:rPr>
        <w:t>Reconocimiento</w:t>
      </w:r>
      <w:proofErr w:type="spellEnd"/>
      <w:r w:rsidRPr="00386BC7">
        <w:rPr>
          <w:rFonts w:ascii="Arial" w:hAnsi="Arial" w:cs="Arial"/>
          <w:color w:val="000000" w:themeColor="text1"/>
          <w:sz w:val="22"/>
          <w:szCs w:val="22"/>
        </w:rPr>
        <w:t xml:space="preserve"> de Entidades Nombradas</w:t>
      </w:r>
    </w:p>
    <w:p w14:paraId="5F2519C8" w14:textId="6F42EC64" w:rsidR="00CA2971" w:rsidRPr="00386BC7" w:rsidRDefault="00000000" w:rsidP="00386BC7">
      <w:pPr>
        <w:jc w:val="center"/>
        <w:rPr>
          <w:rFonts w:ascii="Arial" w:hAnsi="Arial" w:cs="Arial"/>
          <w:color w:val="000000" w:themeColor="text1"/>
        </w:rPr>
      </w:pPr>
      <w:r w:rsidRPr="00386BC7">
        <w:rPr>
          <w:rFonts w:ascii="Arial" w:hAnsi="Arial" w:cs="Arial"/>
          <w:color w:val="000000" w:themeColor="text1"/>
        </w:rPr>
        <w:t>Cynthia Santos – 20230493</w:t>
      </w:r>
      <w:r w:rsidRPr="00386BC7">
        <w:rPr>
          <w:rFonts w:ascii="Arial" w:hAnsi="Arial" w:cs="Arial"/>
          <w:color w:val="000000" w:themeColor="text1"/>
        </w:rPr>
        <w:br/>
      </w:r>
    </w:p>
    <w:p w14:paraId="2D5AF821"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Este reporte resume la aplicación de etiquetado gramatical (POS Tagging) y reconocimiento de entidades nombradas (NER) sobre tres novelas clásicas utilizando spaCy.</w:t>
      </w:r>
    </w:p>
    <w:p w14:paraId="15EDE81A" w14:textId="77777777" w:rsidR="00CA2971" w:rsidRPr="00386BC7" w:rsidRDefault="00000000" w:rsidP="00386BC7">
      <w:pPr>
        <w:pStyle w:val="Ttulo2"/>
        <w:jc w:val="both"/>
        <w:rPr>
          <w:rFonts w:ascii="Arial" w:hAnsi="Arial" w:cs="Arial"/>
          <w:color w:val="000000" w:themeColor="text1"/>
          <w:sz w:val="22"/>
          <w:szCs w:val="22"/>
        </w:rPr>
      </w:pPr>
      <w:proofErr w:type="spellStart"/>
      <w:r w:rsidRPr="00386BC7">
        <w:rPr>
          <w:rFonts w:ascii="Arial" w:hAnsi="Arial" w:cs="Arial"/>
          <w:color w:val="000000" w:themeColor="text1"/>
          <w:sz w:val="22"/>
          <w:szCs w:val="22"/>
        </w:rPr>
        <w:t>Resumen</w:t>
      </w:r>
      <w:proofErr w:type="spellEnd"/>
      <w:r w:rsidRPr="00386BC7">
        <w:rPr>
          <w:rFonts w:ascii="Arial" w:hAnsi="Arial" w:cs="Arial"/>
          <w:color w:val="000000" w:themeColor="text1"/>
          <w:sz w:val="22"/>
          <w:szCs w:val="22"/>
        </w:rPr>
        <w:t xml:space="preserve"> de </w:t>
      </w:r>
      <w:proofErr w:type="spellStart"/>
      <w:r w:rsidRPr="00386BC7">
        <w:rPr>
          <w:rFonts w:ascii="Arial" w:hAnsi="Arial" w:cs="Arial"/>
          <w:color w:val="000000" w:themeColor="text1"/>
          <w:sz w:val="22"/>
          <w:szCs w:val="22"/>
        </w:rPr>
        <w:t>resultados</w:t>
      </w:r>
      <w:proofErr w:type="spellEnd"/>
    </w:p>
    <w:p w14:paraId="6C4091B5" w14:textId="77777777" w:rsidR="00386BC7" w:rsidRPr="00386BC7" w:rsidRDefault="00386BC7" w:rsidP="00386BC7">
      <w:pPr>
        <w:jc w:val="both"/>
        <w:rPr>
          <w:rFonts w:ascii="Arial" w:hAnsi="Arial" w:cs="Arial"/>
        </w:rPr>
      </w:pPr>
    </w:p>
    <w:tbl>
      <w:tblPr>
        <w:tblStyle w:val="Tablaconcuadrcula"/>
        <w:tblW w:w="0" w:type="auto"/>
        <w:tblInd w:w="1242" w:type="dxa"/>
        <w:tblLook w:val="04A0" w:firstRow="1" w:lastRow="0" w:firstColumn="1" w:lastColumn="0" w:noHBand="0" w:noVBand="1"/>
      </w:tblPr>
      <w:tblGrid>
        <w:gridCol w:w="3078"/>
        <w:gridCol w:w="4320"/>
      </w:tblGrid>
      <w:tr w:rsidR="00386BC7" w:rsidRPr="00386BC7" w14:paraId="118A2A4D" w14:textId="77777777" w:rsidTr="00386BC7">
        <w:tc>
          <w:tcPr>
            <w:tcW w:w="3078" w:type="dxa"/>
            <w:shd w:val="clear" w:color="auto" w:fill="B2A1C7" w:themeFill="accent4" w:themeFillTint="99"/>
          </w:tcPr>
          <w:p w14:paraId="62EDE650" w14:textId="77777777" w:rsidR="00CA2971" w:rsidRPr="00386BC7" w:rsidRDefault="00000000" w:rsidP="00386BC7">
            <w:pPr>
              <w:jc w:val="both"/>
              <w:rPr>
                <w:rFonts w:ascii="Arial" w:hAnsi="Arial" w:cs="Arial"/>
                <w:color w:val="000000" w:themeColor="text1"/>
              </w:rPr>
            </w:pPr>
            <w:proofErr w:type="spellStart"/>
            <w:r w:rsidRPr="00386BC7">
              <w:rPr>
                <w:rFonts w:ascii="Arial" w:hAnsi="Arial" w:cs="Arial"/>
                <w:color w:val="000000" w:themeColor="text1"/>
              </w:rPr>
              <w:t>Sección</w:t>
            </w:r>
            <w:proofErr w:type="spellEnd"/>
          </w:p>
        </w:tc>
        <w:tc>
          <w:tcPr>
            <w:tcW w:w="4320" w:type="dxa"/>
            <w:shd w:val="clear" w:color="auto" w:fill="B2A1C7" w:themeFill="accent4" w:themeFillTint="99"/>
          </w:tcPr>
          <w:p w14:paraId="5BA98618"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Resultado principal</w:t>
            </w:r>
          </w:p>
        </w:tc>
      </w:tr>
      <w:tr w:rsidR="00386BC7" w:rsidRPr="00386BC7" w14:paraId="4DED50D4" w14:textId="77777777" w:rsidTr="00386BC7">
        <w:tc>
          <w:tcPr>
            <w:tcW w:w="3078" w:type="dxa"/>
          </w:tcPr>
          <w:p w14:paraId="7C858ECE" w14:textId="77777777" w:rsidR="00CA2971" w:rsidRPr="00386BC7" w:rsidRDefault="00000000" w:rsidP="00386BC7">
            <w:pPr>
              <w:jc w:val="both"/>
              <w:rPr>
                <w:rFonts w:ascii="Arial" w:hAnsi="Arial" w:cs="Arial"/>
                <w:color w:val="000000" w:themeColor="text1"/>
              </w:rPr>
            </w:pPr>
            <w:proofErr w:type="spellStart"/>
            <w:r w:rsidRPr="00386BC7">
              <w:rPr>
                <w:rFonts w:ascii="Arial" w:hAnsi="Arial" w:cs="Arial"/>
                <w:color w:val="000000" w:themeColor="text1"/>
              </w:rPr>
              <w:t>Preparación</w:t>
            </w:r>
            <w:proofErr w:type="spellEnd"/>
            <w:r w:rsidRPr="00386BC7">
              <w:rPr>
                <w:rFonts w:ascii="Arial" w:hAnsi="Arial" w:cs="Arial"/>
                <w:color w:val="000000" w:themeColor="text1"/>
              </w:rPr>
              <w:t xml:space="preserve"> de la </w:t>
            </w:r>
            <w:proofErr w:type="spellStart"/>
            <w:r w:rsidRPr="00386BC7">
              <w:rPr>
                <w:rFonts w:ascii="Arial" w:hAnsi="Arial" w:cs="Arial"/>
                <w:color w:val="000000" w:themeColor="text1"/>
              </w:rPr>
              <w:t>muestra</w:t>
            </w:r>
            <w:proofErr w:type="spellEnd"/>
          </w:p>
        </w:tc>
        <w:tc>
          <w:tcPr>
            <w:tcW w:w="4320" w:type="dxa"/>
          </w:tcPr>
          <w:p w14:paraId="2AC475F0"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100 oraciones por libro para el análisis.</w:t>
            </w:r>
          </w:p>
        </w:tc>
      </w:tr>
      <w:tr w:rsidR="00386BC7" w:rsidRPr="00386BC7" w14:paraId="7EE54A7D" w14:textId="77777777" w:rsidTr="00386BC7">
        <w:tc>
          <w:tcPr>
            <w:tcW w:w="3078" w:type="dxa"/>
          </w:tcPr>
          <w:p w14:paraId="2442AA49"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POS Tagging</w:t>
            </w:r>
          </w:p>
        </w:tc>
        <w:tc>
          <w:tcPr>
            <w:tcW w:w="4320" w:type="dxa"/>
          </w:tcPr>
          <w:p w14:paraId="2C8B811F"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Predominaron NOUN, VERB, PRON y PUNCT; se observaron palabras ambiguas.</w:t>
            </w:r>
          </w:p>
        </w:tc>
      </w:tr>
      <w:tr w:rsidR="00386BC7" w:rsidRPr="00386BC7" w14:paraId="1AFF9855" w14:textId="77777777" w:rsidTr="00386BC7">
        <w:tc>
          <w:tcPr>
            <w:tcW w:w="3078" w:type="dxa"/>
          </w:tcPr>
          <w:p w14:paraId="3D67A182" w14:textId="77777777" w:rsidR="00CA2971" w:rsidRPr="00386BC7" w:rsidRDefault="00000000" w:rsidP="00386BC7">
            <w:pPr>
              <w:jc w:val="both"/>
              <w:rPr>
                <w:rFonts w:ascii="Arial" w:hAnsi="Arial" w:cs="Arial"/>
                <w:color w:val="000000" w:themeColor="text1"/>
              </w:rPr>
            </w:pPr>
            <w:proofErr w:type="spellStart"/>
            <w:r w:rsidRPr="00386BC7">
              <w:rPr>
                <w:rFonts w:ascii="Arial" w:hAnsi="Arial" w:cs="Arial"/>
                <w:color w:val="000000" w:themeColor="text1"/>
              </w:rPr>
              <w:t>Tagsets</w:t>
            </w:r>
            <w:proofErr w:type="spellEnd"/>
          </w:p>
        </w:tc>
        <w:tc>
          <w:tcPr>
            <w:tcW w:w="4320" w:type="dxa"/>
          </w:tcPr>
          <w:p w14:paraId="4BABDB0E"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Alta coincidencia entre Penn Treebank y la anotación manual.</w:t>
            </w:r>
          </w:p>
        </w:tc>
      </w:tr>
      <w:tr w:rsidR="00386BC7" w:rsidRPr="00386BC7" w14:paraId="072499DC" w14:textId="77777777" w:rsidTr="00386BC7">
        <w:tc>
          <w:tcPr>
            <w:tcW w:w="3078" w:type="dxa"/>
          </w:tcPr>
          <w:p w14:paraId="5A83AC1A"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NER</w:t>
            </w:r>
          </w:p>
        </w:tc>
        <w:tc>
          <w:tcPr>
            <w:tcW w:w="4320" w:type="dxa"/>
          </w:tcPr>
          <w:p w14:paraId="086E3645"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517 entidades en Pride and Prejudice, 189 en Frankenstein y 205 en Dracula.</w:t>
            </w:r>
          </w:p>
        </w:tc>
      </w:tr>
      <w:tr w:rsidR="00386BC7" w:rsidRPr="00386BC7" w14:paraId="05B4B694" w14:textId="77777777" w:rsidTr="00386BC7">
        <w:tc>
          <w:tcPr>
            <w:tcW w:w="3078" w:type="dxa"/>
          </w:tcPr>
          <w:p w14:paraId="222F4785"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BIO</w:t>
            </w:r>
          </w:p>
        </w:tc>
        <w:tc>
          <w:tcPr>
            <w:tcW w:w="4320" w:type="dxa"/>
          </w:tcPr>
          <w:p w14:paraId="0AD76E72"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Se construyó la secuencia BIO para un fragmento de cinco oraciones.</w:t>
            </w:r>
          </w:p>
        </w:tc>
      </w:tr>
      <w:tr w:rsidR="00386BC7" w:rsidRPr="00386BC7" w14:paraId="3FAC4F8C" w14:textId="77777777" w:rsidTr="00386BC7">
        <w:tc>
          <w:tcPr>
            <w:tcW w:w="3078" w:type="dxa"/>
          </w:tcPr>
          <w:p w14:paraId="00CCF0DC" w14:textId="77777777" w:rsidR="00CA2971" w:rsidRPr="00386BC7" w:rsidRDefault="00000000" w:rsidP="00386BC7">
            <w:pPr>
              <w:jc w:val="both"/>
              <w:rPr>
                <w:rFonts w:ascii="Arial" w:hAnsi="Arial" w:cs="Arial"/>
                <w:color w:val="000000" w:themeColor="text1"/>
              </w:rPr>
            </w:pPr>
            <w:proofErr w:type="spellStart"/>
            <w:r w:rsidRPr="00386BC7">
              <w:rPr>
                <w:rFonts w:ascii="Arial" w:hAnsi="Arial" w:cs="Arial"/>
                <w:color w:val="000000" w:themeColor="text1"/>
              </w:rPr>
              <w:t>Evaluación</w:t>
            </w:r>
            <w:proofErr w:type="spellEnd"/>
          </w:p>
        </w:tc>
        <w:tc>
          <w:tcPr>
            <w:tcW w:w="4320" w:type="dxa"/>
          </w:tcPr>
          <w:p w14:paraId="5140D806"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Mejor desempeño en Pride and Prejudice (F1 Token=0.684; F1 Entidad=0.727).</w:t>
            </w:r>
          </w:p>
        </w:tc>
      </w:tr>
    </w:tbl>
    <w:p w14:paraId="50748C58" w14:textId="77777777" w:rsidR="00CA2971" w:rsidRPr="00386BC7" w:rsidRDefault="00000000" w:rsidP="00386BC7">
      <w:pPr>
        <w:pStyle w:val="Ttulo2"/>
        <w:jc w:val="both"/>
        <w:rPr>
          <w:rFonts w:ascii="Arial" w:hAnsi="Arial" w:cs="Arial"/>
          <w:color w:val="000000" w:themeColor="text1"/>
          <w:sz w:val="22"/>
          <w:szCs w:val="22"/>
        </w:rPr>
      </w:pPr>
      <w:r w:rsidRPr="00386BC7">
        <w:rPr>
          <w:rFonts w:ascii="Arial" w:hAnsi="Arial" w:cs="Arial"/>
          <w:color w:val="000000" w:themeColor="text1"/>
          <w:sz w:val="22"/>
          <w:szCs w:val="22"/>
        </w:rPr>
        <w:t>1. Preparación de la muestra</w:t>
      </w:r>
    </w:p>
    <w:p w14:paraId="2238E7AF" w14:textId="77777777" w:rsidR="00CA2971" w:rsidRPr="00386BC7" w:rsidRDefault="00000000" w:rsidP="00386BC7">
      <w:pPr>
        <w:ind w:left="720"/>
        <w:jc w:val="both"/>
        <w:rPr>
          <w:rFonts w:ascii="Arial" w:hAnsi="Arial" w:cs="Arial"/>
          <w:color w:val="000000" w:themeColor="text1"/>
        </w:rPr>
      </w:pPr>
      <w:r w:rsidRPr="00386BC7">
        <w:rPr>
          <w:rFonts w:ascii="Arial" w:hAnsi="Arial" w:cs="Arial"/>
          <w:color w:val="000000" w:themeColor="text1"/>
        </w:rPr>
        <w:t>Cada novela fue segmentada en oraciones y tokenizada. Posteriormente se seleccionó una muestra aleatoria de 100 oraciones para trabajar durante el resto del laboratorio. Esta muestra permitió realizar el análisis manual de POS, NER y BIO.</w:t>
      </w:r>
    </w:p>
    <w:p w14:paraId="0708B97E" w14:textId="74C0D722" w:rsidR="00386BC7" w:rsidRPr="00386BC7" w:rsidRDefault="00000000" w:rsidP="00386BC7">
      <w:pPr>
        <w:pStyle w:val="Ttulo2"/>
        <w:jc w:val="both"/>
        <w:rPr>
          <w:rFonts w:ascii="Arial" w:hAnsi="Arial" w:cs="Arial"/>
          <w:color w:val="000000" w:themeColor="text1"/>
          <w:sz w:val="22"/>
          <w:szCs w:val="22"/>
        </w:rPr>
      </w:pPr>
      <w:r w:rsidRPr="00386BC7">
        <w:rPr>
          <w:rFonts w:ascii="Arial" w:hAnsi="Arial" w:cs="Arial"/>
          <w:color w:val="000000" w:themeColor="text1"/>
          <w:sz w:val="22"/>
          <w:szCs w:val="22"/>
        </w:rPr>
        <w:t>2. Etiquetado gramatical (POS)</w:t>
      </w:r>
    </w:p>
    <w:p w14:paraId="7B7C26AA" w14:textId="77777777" w:rsidR="00CA2971" w:rsidRPr="00386BC7" w:rsidRDefault="00000000" w:rsidP="00386BC7">
      <w:pPr>
        <w:ind w:left="720"/>
        <w:jc w:val="both"/>
        <w:rPr>
          <w:rFonts w:ascii="Arial" w:hAnsi="Arial" w:cs="Arial"/>
          <w:color w:val="000000" w:themeColor="text1"/>
        </w:rPr>
      </w:pPr>
      <w:r w:rsidRPr="00386BC7">
        <w:rPr>
          <w:rFonts w:ascii="Arial" w:hAnsi="Arial" w:cs="Arial"/>
          <w:color w:val="000000" w:themeColor="text1"/>
        </w:rPr>
        <w:t>El modelo asignó una categoría gramatical a cada token. Las categorías más frecuentes fueron NOUN, VERB, PRON y PUNCT. También se observaron palabras ambiguas como 'that' y 'well', cuya etiqueta cambió dependiendo del contexto.</w:t>
      </w:r>
    </w:p>
    <w:tbl>
      <w:tblPr>
        <w:tblStyle w:val="Tablaconcuadrcula"/>
        <w:tblW w:w="0" w:type="auto"/>
        <w:tblInd w:w="959" w:type="dxa"/>
        <w:tblLook w:val="04A0" w:firstRow="1" w:lastRow="0" w:firstColumn="1" w:lastColumn="0" w:noHBand="0" w:noVBand="1"/>
      </w:tblPr>
      <w:tblGrid>
        <w:gridCol w:w="3361"/>
        <w:gridCol w:w="4320"/>
      </w:tblGrid>
      <w:tr w:rsidR="00386BC7" w:rsidRPr="00386BC7" w14:paraId="287E222D" w14:textId="77777777" w:rsidTr="00386BC7">
        <w:tc>
          <w:tcPr>
            <w:tcW w:w="3361" w:type="dxa"/>
            <w:shd w:val="clear" w:color="auto" w:fill="C2D69B" w:themeFill="accent3" w:themeFillTint="99"/>
          </w:tcPr>
          <w:p w14:paraId="64E445B6" w14:textId="77777777" w:rsidR="00CA2971" w:rsidRPr="00386BC7" w:rsidRDefault="00000000" w:rsidP="00386BC7">
            <w:pPr>
              <w:jc w:val="both"/>
              <w:rPr>
                <w:rFonts w:ascii="Arial" w:hAnsi="Arial" w:cs="Arial"/>
                <w:color w:val="000000" w:themeColor="text1"/>
              </w:rPr>
            </w:pPr>
            <w:proofErr w:type="spellStart"/>
            <w:r w:rsidRPr="00386BC7">
              <w:rPr>
                <w:rFonts w:ascii="Arial" w:hAnsi="Arial" w:cs="Arial"/>
                <w:color w:val="000000" w:themeColor="text1"/>
              </w:rPr>
              <w:t>Resultado</w:t>
            </w:r>
            <w:proofErr w:type="spellEnd"/>
          </w:p>
        </w:tc>
        <w:tc>
          <w:tcPr>
            <w:tcW w:w="4320" w:type="dxa"/>
            <w:shd w:val="clear" w:color="auto" w:fill="C2D69B" w:themeFill="accent3" w:themeFillTint="99"/>
          </w:tcPr>
          <w:p w14:paraId="24533DFF"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Descripción</w:t>
            </w:r>
          </w:p>
        </w:tc>
      </w:tr>
      <w:tr w:rsidR="00386BC7" w:rsidRPr="00386BC7" w14:paraId="53643BEC" w14:textId="77777777" w:rsidTr="00386BC7">
        <w:tc>
          <w:tcPr>
            <w:tcW w:w="3361" w:type="dxa"/>
          </w:tcPr>
          <w:p w14:paraId="09F1D737" w14:textId="77777777" w:rsidR="00CA2971" w:rsidRPr="00386BC7" w:rsidRDefault="00000000" w:rsidP="00386BC7">
            <w:pPr>
              <w:jc w:val="both"/>
              <w:rPr>
                <w:rFonts w:ascii="Arial" w:hAnsi="Arial" w:cs="Arial"/>
                <w:color w:val="000000" w:themeColor="text1"/>
              </w:rPr>
            </w:pPr>
            <w:proofErr w:type="spellStart"/>
            <w:r w:rsidRPr="00386BC7">
              <w:rPr>
                <w:rFonts w:ascii="Arial" w:hAnsi="Arial" w:cs="Arial"/>
                <w:color w:val="000000" w:themeColor="text1"/>
              </w:rPr>
              <w:t>Categorías</w:t>
            </w:r>
            <w:proofErr w:type="spellEnd"/>
            <w:r w:rsidRPr="00386BC7">
              <w:rPr>
                <w:rFonts w:ascii="Arial" w:hAnsi="Arial" w:cs="Arial"/>
                <w:color w:val="000000" w:themeColor="text1"/>
              </w:rPr>
              <w:t xml:space="preserve"> </w:t>
            </w:r>
            <w:proofErr w:type="spellStart"/>
            <w:r w:rsidRPr="00386BC7">
              <w:rPr>
                <w:rFonts w:ascii="Arial" w:hAnsi="Arial" w:cs="Arial"/>
                <w:color w:val="000000" w:themeColor="text1"/>
              </w:rPr>
              <w:t>predominantes</w:t>
            </w:r>
            <w:proofErr w:type="spellEnd"/>
          </w:p>
        </w:tc>
        <w:tc>
          <w:tcPr>
            <w:tcW w:w="4320" w:type="dxa"/>
          </w:tcPr>
          <w:p w14:paraId="1DDA1BAB"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NOUN, VERB, PRON y PUNCT</w:t>
            </w:r>
          </w:p>
        </w:tc>
      </w:tr>
      <w:tr w:rsidR="00386BC7" w:rsidRPr="00386BC7" w14:paraId="3D065520" w14:textId="77777777" w:rsidTr="00386BC7">
        <w:tc>
          <w:tcPr>
            <w:tcW w:w="3361" w:type="dxa"/>
          </w:tcPr>
          <w:p w14:paraId="475BAD8B"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 xml:space="preserve">Palabras </w:t>
            </w:r>
            <w:proofErr w:type="spellStart"/>
            <w:r w:rsidRPr="00386BC7">
              <w:rPr>
                <w:rFonts w:ascii="Arial" w:hAnsi="Arial" w:cs="Arial"/>
                <w:color w:val="000000" w:themeColor="text1"/>
              </w:rPr>
              <w:t>ambiguas</w:t>
            </w:r>
            <w:proofErr w:type="spellEnd"/>
          </w:p>
        </w:tc>
        <w:tc>
          <w:tcPr>
            <w:tcW w:w="4320" w:type="dxa"/>
          </w:tcPr>
          <w:p w14:paraId="231D7B0D"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that, well y before</w:t>
            </w:r>
          </w:p>
        </w:tc>
      </w:tr>
      <w:tr w:rsidR="00386BC7" w:rsidRPr="00386BC7" w14:paraId="13996D66" w14:textId="77777777" w:rsidTr="00386BC7">
        <w:tc>
          <w:tcPr>
            <w:tcW w:w="3361" w:type="dxa"/>
          </w:tcPr>
          <w:p w14:paraId="36FC7754" w14:textId="77777777" w:rsidR="00CA2971" w:rsidRPr="00386BC7" w:rsidRDefault="00000000" w:rsidP="00386BC7">
            <w:pPr>
              <w:jc w:val="both"/>
              <w:rPr>
                <w:rFonts w:ascii="Arial" w:hAnsi="Arial" w:cs="Arial"/>
                <w:color w:val="000000" w:themeColor="text1"/>
              </w:rPr>
            </w:pPr>
            <w:proofErr w:type="spellStart"/>
            <w:r w:rsidRPr="00386BC7">
              <w:rPr>
                <w:rFonts w:ascii="Arial" w:hAnsi="Arial" w:cs="Arial"/>
                <w:color w:val="000000" w:themeColor="text1"/>
              </w:rPr>
              <w:t>Comentario</w:t>
            </w:r>
            <w:proofErr w:type="spellEnd"/>
          </w:p>
        </w:tc>
        <w:tc>
          <w:tcPr>
            <w:tcW w:w="4320" w:type="dxa"/>
          </w:tcPr>
          <w:p w14:paraId="0E7AAF08"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La categoría correcta depende del contexto.</w:t>
            </w:r>
          </w:p>
        </w:tc>
      </w:tr>
      <w:tr w:rsidR="00386BC7" w:rsidRPr="00386BC7" w14:paraId="744D6A19" w14:textId="77777777" w:rsidTr="00386BC7">
        <w:tc>
          <w:tcPr>
            <w:tcW w:w="3361" w:type="dxa"/>
          </w:tcPr>
          <w:p w14:paraId="0DAE270A" w14:textId="77777777" w:rsidR="00386BC7" w:rsidRPr="00386BC7" w:rsidRDefault="00386BC7" w:rsidP="00386BC7">
            <w:pPr>
              <w:jc w:val="both"/>
              <w:rPr>
                <w:rFonts w:ascii="Arial" w:hAnsi="Arial" w:cs="Arial"/>
                <w:color w:val="000000" w:themeColor="text1"/>
              </w:rPr>
            </w:pPr>
          </w:p>
        </w:tc>
        <w:tc>
          <w:tcPr>
            <w:tcW w:w="4320" w:type="dxa"/>
          </w:tcPr>
          <w:p w14:paraId="6D1C5DF5" w14:textId="77777777" w:rsidR="00386BC7" w:rsidRPr="00386BC7" w:rsidRDefault="00386BC7" w:rsidP="00386BC7">
            <w:pPr>
              <w:jc w:val="both"/>
              <w:rPr>
                <w:rFonts w:ascii="Arial" w:hAnsi="Arial" w:cs="Arial"/>
                <w:color w:val="000000" w:themeColor="text1"/>
              </w:rPr>
            </w:pPr>
          </w:p>
        </w:tc>
      </w:tr>
    </w:tbl>
    <w:p w14:paraId="143EEF54" w14:textId="77777777" w:rsidR="00386BC7" w:rsidRPr="00386BC7" w:rsidRDefault="00386BC7" w:rsidP="00386BC7">
      <w:pPr>
        <w:pStyle w:val="Ttulo2"/>
        <w:jc w:val="both"/>
        <w:rPr>
          <w:rFonts w:ascii="Arial" w:hAnsi="Arial" w:cs="Arial"/>
          <w:color w:val="000000" w:themeColor="text1"/>
          <w:sz w:val="22"/>
          <w:szCs w:val="22"/>
        </w:rPr>
      </w:pPr>
    </w:p>
    <w:p w14:paraId="00068AF8" w14:textId="6D348E2B" w:rsidR="00CA2971" w:rsidRPr="00386BC7" w:rsidRDefault="00000000" w:rsidP="00386BC7">
      <w:pPr>
        <w:pStyle w:val="Ttulo2"/>
        <w:jc w:val="both"/>
        <w:rPr>
          <w:rFonts w:ascii="Arial" w:hAnsi="Arial" w:cs="Arial"/>
          <w:color w:val="000000" w:themeColor="text1"/>
          <w:sz w:val="22"/>
          <w:szCs w:val="22"/>
        </w:rPr>
      </w:pPr>
      <w:r w:rsidRPr="00386BC7">
        <w:rPr>
          <w:rFonts w:ascii="Arial" w:hAnsi="Arial" w:cs="Arial"/>
          <w:color w:val="000000" w:themeColor="text1"/>
          <w:sz w:val="22"/>
          <w:szCs w:val="22"/>
        </w:rPr>
        <w:t>3. Tagsets y anotación</w:t>
      </w:r>
    </w:p>
    <w:p w14:paraId="160E0651" w14:textId="77777777" w:rsidR="00CA2971" w:rsidRPr="00386BC7" w:rsidRDefault="00000000" w:rsidP="00386BC7">
      <w:pPr>
        <w:ind w:left="720"/>
        <w:jc w:val="both"/>
        <w:rPr>
          <w:rFonts w:ascii="Arial" w:hAnsi="Arial" w:cs="Arial"/>
          <w:color w:val="000000" w:themeColor="text1"/>
        </w:rPr>
      </w:pPr>
      <w:r w:rsidRPr="00386BC7">
        <w:rPr>
          <w:rFonts w:ascii="Arial" w:hAnsi="Arial" w:cs="Arial"/>
          <w:color w:val="000000" w:themeColor="text1"/>
        </w:rPr>
        <w:t>Se comparó el tagset universal con Penn Treebank utilizando Pride and Prejudice. Penn Treebank proporciona etiquetas más específicas como VBD, PRP y JJ, mientras que el tagset universal utiliza categorías generales. La comparación manual mostró una alta coincidencia con el modelo.</w:t>
      </w:r>
    </w:p>
    <w:tbl>
      <w:tblPr>
        <w:tblStyle w:val="Tablaconcuadrcula"/>
        <w:tblW w:w="0" w:type="auto"/>
        <w:tblInd w:w="1809" w:type="dxa"/>
        <w:tblLook w:val="04A0" w:firstRow="1" w:lastRow="0" w:firstColumn="1" w:lastColumn="0" w:noHBand="0" w:noVBand="1"/>
      </w:tblPr>
      <w:tblGrid>
        <w:gridCol w:w="2511"/>
        <w:gridCol w:w="3301"/>
      </w:tblGrid>
      <w:tr w:rsidR="00386BC7" w:rsidRPr="00386BC7" w14:paraId="5C535C26" w14:textId="77777777" w:rsidTr="00386BC7">
        <w:tc>
          <w:tcPr>
            <w:tcW w:w="2511" w:type="dxa"/>
            <w:shd w:val="clear" w:color="auto" w:fill="B2A1C7" w:themeFill="accent4" w:themeFillTint="99"/>
          </w:tcPr>
          <w:p w14:paraId="33150A13" w14:textId="77777777" w:rsidR="00CA2971" w:rsidRPr="00386BC7" w:rsidRDefault="00000000" w:rsidP="00386BC7">
            <w:pPr>
              <w:jc w:val="both"/>
              <w:rPr>
                <w:rFonts w:ascii="Arial" w:hAnsi="Arial" w:cs="Arial"/>
                <w:color w:val="000000" w:themeColor="text1"/>
              </w:rPr>
            </w:pPr>
            <w:proofErr w:type="spellStart"/>
            <w:r w:rsidRPr="00386BC7">
              <w:rPr>
                <w:rFonts w:ascii="Arial" w:hAnsi="Arial" w:cs="Arial"/>
                <w:color w:val="000000" w:themeColor="text1"/>
              </w:rPr>
              <w:t>Tagset</w:t>
            </w:r>
            <w:proofErr w:type="spellEnd"/>
            <w:r w:rsidRPr="00386BC7">
              <w:rPr>
                <w:rFonts w:ascii="Arial" w:hAnsi="Arial" w:cs="Arial"/>
                <w:color w:val="000000" w:themeColor="text1"/>
              </w:rPr>
              <w:t xml:space="preserve"> Universal</w:t>
            </w:r>
          </w:p>
        </w:tc>
        <w:tc>
          <w:tcPr>
            <w:tcW w:w="3301" w:type="dxa"/>
            <w:shd w:val="clear" w:color="auto" w:fill="B2A1C7" w:themeFill="accent4" w:themeFillTint="99"/>
          </w:tcPr>
          <w:p w14:paraId="49304852"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Penn Treebank</w:t>
            </w:r>
          </w:p>
        </w:tc>
      </w:tr>
      <w:tr w:rsidR="00386BC7" w:rsidRPr="00386BC7" w14:paraId="66F4C766" w14:textId="77777777" w:rsidTr="00386BC7">
        <w:tc>
          <w:tcPr>
            <w:tcW w:w="2511" w:type="dxa"/>
          </w:tcPr>
          <w:p w14:paraId="050304AF"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VERB</w:t>
            </w:r>
          </w:p>
        </w:tc>
        <w:tc>
          <w:tcPr>
            <w:tcW w:w="3301" w:type="dxa"/>
          </w:tcPr>
          <w:p w14:paraId="5FD7701C"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VBD, VB, VBN...</w:t>
            </w:r>
          </w:p>
        </w:tc>
      </w:tr>
      <w:tr w:rsidR="00386BC7" w:rsidRPr="00386BC7" w14:paraId="1B9FDE7B" w14:textId="77777777" w:rsidTr="00386BC7">
        <w:tc>
          <w:tcPr>
            <w:tcW w:w="2511" w:type="dxa"/>
          </w:tcPr>
          <w:p w14:paraId="57927D1A"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PRON</w:t>
            </w:r>
          </w:p>
        </w:tc>
        <w:tc>
          <w:tcPr>
            <w:tcW w:w="3301" w:type="dxa"/>
          </w:tcPr>
          <w:p w14:paraId="29D6419D"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PRP, PRP$</w:t>
            </w:r>
          </w:p>
        </w:tc>
      </w:tr>
      <w:tr w:rsidR="00386BC7" w:rsidRPr="00386BC7" w14:paraId="385CEC04" w14:textId="77777777" w:rsidTr="00386BC7">
        <w:tc>
          <w:tcPr>
            <w:tcW w:w="2511" w:type="dxa"/>
          </w:tcPr>
          <w:p w14:paraId="5F26E23C"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ADJ</w:t>
            </w:r>
          </w:p>
        </w:tc>
        <w:tc>
          <w:tcPr>
            <w:tcW w:w="3301" w:type="dxa"/>
          </w:tcPr>
          <w:p w14:paraId="71C1F18F"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JJ</w:t>
            </w:r>
          </w:p>
        </w:tc>
      </w:tr>
    </w:tbl>
    <w:p w14:paraId="5FD73309" w14:textId="77777777" w:rsidR="00CA2971" w:rsidRPr="00386BC7" w:rsidRDefault="00000000" w:rsidP="00386BC7">
      <w:pPr>
        <w:pStyle w:val="Ttulo2"/>
        <w:jc w:val="both"/>
        <w:rPr>
          <w:rFonts w:ascii="Arial" w:hAnsi="Arial" w:cs="Arial"/>
          <w:color w:val="000000" w:themeColor="text1"/>
          <w:sz w:val="22"/>
          <w:szCs w:val="22"/>
        </w:rPr>
      </w:pPr>
      <w:r w:rsidRPr="00386BC7">
        <w:rPr>
          <w:rFonts w:ascii="Arial" w:hAnsi="Arial" w:cs="Arial"/>
          <w:color w:val="000000" w:themeColor="text1"/>
          <w:sz w:val="22"/>
          <w:szCs w:val="22"/>
        </w:rPr>
        <w:t>4. Reconocimiento de entidades (NER)</w:t>
      </w:r>
    </w:p>
    <w:p w14:paraId="5DCDDB73" w14:textId="77777777" w:rsidR="00CA2971" w:rsidRPr="00386BC7" w:rsidRDefault="00000000" w:rsidP="00386BC7">
      <w:pPr>
        <w:ind w:firstLine="720"/>
        <w:jc w:val="both"/>
        <w:rPr>
          <w:rFonts w:ascii="Arial" w:hAnsi="Arial" w:cs="Arial"/>
          <w:color w:val="000000" w:themeColor="text1"/>
        </w:rPr>
      </w:pPr>
      <w:r w:rsidRPr="00386BC7">
        <w:rPr>
          <w:rFonts w:ascii="Arial" w:hAnsi="Arial" w:cs="Arial"/>
          <w:color w:val="000000" w:themeColor="text1"/>
        </w:rPr>
        <w:t>El modelo detectó correctamente la mayoría de personajes y lugares principales.</w:t>
      </w:r>
    </w:p>
    <w:tbl>
      <w:tblPr>
        <w:tblStyle w:val="Tablaconcuadrcula"/>
        <w:tblW w:w="0" w:type="auto"/>
        <w:tblInd w:w="392" w:type="dxa"/>
        <w:tblLook w:val="04A0" w:firstRow="1" w:lastRow="0" w:firstColumn="1" w:lastColumn="0" w:noHBand="0" w:noVBand="1"/>
      </w:tblPr>
      <w:tblGrid>
        <w:gridCol w:w="2488"/>
        <w:gridCol w:w="1906"/>
        <w:gridCol w:w="2835"/>
      </w:tblGrid>
      <w:tr w:rsidR="00386BC7" w:rsidRPr="00386BC7" w14:paraId="7240E2D5" w14:textId="77777777" w:rsidTr="00386BC7">
        <w:tc>
          <w:tcPr>
            <w:tcW w:w="2488" w:type="dxa"/>
            <w:shd w:val="clear" w:color="auto" w:fill="92CDDC" w:themeFill="accent5" w:themeFillTint="99"/>
          </w:tcPr>
          <w:p w14:paraId="3D68BC4B"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Libro</w:t>
            </w:r>
          </w:p>
        </w:tc>
        <w:tc>
          <w:tcPr>
            <w:tcW w:w="1906" w:type="dxa"/>
            <w:shd w:val="clear" w:color="auto" w:fill="92CDDC" w:themeFill="accent5" w:themeFillTint="99"/>
          </w:tcPr>
          <w:p w14:paraId="760C6A33"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Entidades</w:t>
            </w:r>
          </w:p>
        </w:tc>
        <w:tc>
          <w:tcPr>
            <w:tcW w:w="2835" w:type="dxa"/>
            <w:shd w:val="clear" w:color="auto" w:fill="92CDDC" w:themeFill="accent5" w:themeFillTint="99"/>
          </w:tcPr>
          <w:p w14:paraId="55532861"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Densidad/100 tokens</w:t>
            </w:r>
          </w:p>
        </w:tc>
      </w:tr>
      <w:tr w:rsidR="00386BC7" w:rsidRPr="00386BC7" w14:paraId="794CBB6F" w14:textId="77777777" w:rsidTr="00386BC7">
        <w:tc>
          <w:tcPr>
            <w:tcW w:w="2488" w:type="dxa"/>
          </w:tcPr>
          <w:p w14:paraId="3E4AFE2A"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 xml:space="preserve">Pride and </w:t>
            </w:r>
            <w:proofErr w:type="gramStart"/>
            <w:r w:rsidRPr="00386BC7">
              <w:rPr>
                <w:rFonts w:ascii="Arial" w:hAnsi="Arial" w:cs="Arial"/>
                <w:color w:val="000000" w:themeColor="text1"/>
              </w:rPr>
              <w:t>Prejudice</w:t>
            </w:r>
            <w:proofErr w:type="gramEnd"/>
          </w:p>
        </w:tc>
        <w:tc>
          <w:tcPr>
            <w:tcW w:w="1906" w:type="dxa"/>
          </w:tcPr>
          <w:p w14:paraId="5E05639A"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517</w:t>
            </w:r>
          </w:p>
        </w:tc>
        <w:tc>
          <w:tcPr>
            <w:tcW w:w="2835" w:type="dxa"/>
          </w:tcPr>
          <w:p w14:paraId="0FCAFCB1"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5.79</w:t>
            </w:r>
          </w:p>
        </w:tc>
      </w:tr>
      <w:tr w:rsidR="00386BC7" w:rsidRPr="00386BC7" w14:paraId="3D40BE3E" w14:textId="77777777" w:rsidTr="00386BC7">
        <w:tc>
          <w:tcPr>
            <w:tcW w:w="2488" w:type="dxa"/>
          </w:tcPr>
          <w:p w14:paraId="0FBF86D1"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Frankenstein</w:t>
            </w:r>
          </w:p>
        </w:tc>
        <w:tc>
          <w:tcPr>
            <w:tcW w:w="1906" w:type="dxa"/>
          </w:tcPr>
          <w:p w14:paraId="41A3AC35"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189</w:t>
            </w:r>
          </w:p>
        </w:tc>
        <w:tc>
          <w:tcPr>
            <w:tcW w:w="2835" w:type="dxa"/>
          </w:tcPr>
          <w:p w14:paraId="3F125481"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2.27</w:t>
            </w:r>
          </w:p>
        </w:tc>
      </w:tr>
      <w:tr w:rsidR="00386BC7" w:rsidRPr="00386BC7" w14:paraId="37510E59" w14:textId="77777777" w:rsidTr="00386BC7">
        <w:tc>
          <w:tcPr>
            <w:tcW w:w="2488" w:type="dxa"/>
          </w:tcPr>
          <w:p w14:paraId="77CF2125"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Dracula</w:t>
            </w:r>
          </w:p>
        </w:tc>
        <w:tc>
          <w:tcPr>
            <w:tcW w:w="1906" w:type="dxa"/>
          </w:tcPr>
          <w:p w14:paraId="6037735D"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205</w:t>
            </w:r>
          </w:p>
        </w:tc>
        <w:tc>
          <w:tcPr>
            <w:tcW w:w="2835" w:type="dxa"/>
          </w:tcPr>
          <w:p w14:paraId="4A51986B"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2.55</w:t>
            </w:r>
          </w:p>
        </w:tc>
      </w:tr>
    </w:tbl>
    <w:p w14:paraId="3BA03F21" w14:textId="77777777" w:rsidR="00CA2971" w:rsidRPr="00386BC7" w:rsidRDefault="00000000" w:rsidP="00386BC7">
      <w:pPr>
        <w:pStyle w:val="Ttulo2"/>
        <w:jc w:val="both"/>
        <w:rPr>
          <w:rFonts w:ascii="Arial" w:hAnsi="Arial" w:cs="Arial"/>
          <w:color w:val="000000" w:themeColor="text1"/>
          <w:sz w:val="22"/>
          <w:szCs w:val="22"/>
        </w:rPr>
      </w:pPr>
      <w:r w:rsidRPr="00386BC7">
        <w:rPr>
          <w:rFonts w:ascii="Arial" w:hAnsi="Arial" w:cs="Arial"/>
          <w:color w:val="000000" w:themeColor="text1"/>
          <w:sz w:val="22"/>
          <w:szCs w:val="22"/>
        </w:rPr>
        <w:t>5. Esquema BIO</w:t>
      </w:r>
    </w:p>
    <w:p w14:paraId="0DA2A3D1" w14:textId="77777777" w:rsidR="00CA2971" w:rsidRPr="00386BC7" w:rsidRDefault="00000000" w:rsidP="00386BC7">
      <w:pPr>
        <w:ind w:left="720"/>
        <w:jc w:val="both"/>
        <w:rPr>
          <w:rFonts w:ascii="Arial" w:hAnsi="Arial" w:cs="Arial"/>
          <w:color w:val="000000" w:themeColor="text1"/>
        </w:rPr>
      </w:pPr>
      <w:r w:rsidRPr="00386BC7">
        <w:rPr>
          <w:rFonts w:ascii="Arial" w:hAnsi="Arial" w:cs="Arial"/>
          <w:color w:val="000000" w:themeColor="text1"/>
        </w:rPr>
        <w:t xml:space="preserve">Se construyó manualmente una secuencia BIO para un fragmento de cinco oraciones consecutivas. La mayoría de los tokens fueron etiquetados como O y las entidades utilizaron </w:t>
      </w:r>
      <w:proofErr w:type="spellStart"/>
      <w:r w:rsidRPr="00386BC7">
        <w:rPr>
          <w:rFonts w:ascii="Arial" w:hAnsi="Arial" w:cs="Arial"/>
          <w:color w:val="000000" w:themeColor="text1"/>
        </w:rPr>
        <w:t>etiquetas</w:t>
      </w:r>
      <w:proofErr w:type="spellEnd"/>
      <w:r w:rsidRPr="00386BC7">
        <w:rPr>
          <w:rFonts w:ascii="Arial" w:hAnsi="Arial" w:cs="Arial"/>
          <w:color w:val="000000" w:themeColor="text1"/>
        </w:rPr>
        <w:t xml:space="preserve"> B e I.</w:t>
      </w:r>
    </w:p>
    <w:p w14:paraId="69755D01" w14:textId="77777777" w:rsidR="00386BC7" w:rsidRPr="00386BC7" w:rsidRDefault="00386BC7" w:rsidP="00386BC7">
      <w:pPr>
        <w:ind w:left="720"/>
        <w:jc w:val="both"/>
        <w:rPr>
          <w:rFonts w:ascii="Arial" w:hAnsi="Arial" w:cs="Arial"/>
          <w:color w:val="000000" w:themeColor="text1"/>
        </w:rPr>
      </w:pPr>
    </w:p>
    <w:p w14:paraId="33733FB3" w14:textId="77777777" w:rsidR="00CA2971" w:rsidRPr="00386BC7" w:rsidRDefault="00000000" w:rsidP="00386BC7">
      <w:pPr>
        <w:pStyle w:val="Ttulo2"/>
        <w:jc w:val="both"/>
        <w:rPr>
          <w:rFonts w:ascii="Arial" w:hAnsi="Arial" w:cs="Arial"/>
          <w:color w:val="000000" w:themeColor="text1"/>
          <w:sz w:val="22"/>
          <w:szCs w:val="22"/>
        </w:rPr>
      </w:pPr>
      <w:r w:rsidRPr="00386BC7">
        <w:rPr>
          <w:rFonts w:ascii="Arial" w:hAnsi="Arial" w:cs="Arial"/>
          <w:color w:val="000000" w:themeColor="text1"/>
          <w:sz w:val="22"/>
          <w:szCs w:val="22"/>
        </w:rPr>
        <w:t>6. Evaluación</w:t>
      </w:r>
    </w:p>
    <w:tbl>
      <w:tblPr>
        <w:tblStyle w:val="Tablaconcuadrcula"/>
        <w:tblW w:w="0" w:type="auto"/>
        <w:tblInd w:w="534" w:type="dxa"/>
        <w:tblLook w:val="04A0" w:firstRow="1" w:lastRow="0" w:firstColumn="1" w:lastColumn="0" w:noHBand="0" w:noVBand="1"/>
      </w:tblPr>
      <w:tblGrid>
        <w:gridCol w:w="2346"/>
        <w:gridCol w:w="2048"/>
        <w:gridCol w:w="2977"/>
      </w:tblGrid>
      <w:tr w:rsidR="00386BC7" w:rsidRPr="00386BC7" w14:paraId="0ABB1407" w14:textId="77777777" w:rsidTr="00386BC7">
        <w:tc>
          <w:tcPr>
            <w:tcW w:w="2346" w:type="dxa"/>
            <w:shd w:val="clear" w:color="auto" w:fill="C2D69B" w:themeFill="accent3" w:themeFillTint="99"/>
          </w:tcPr>
          <w:p w14:paraId="675F8766"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Libro</w:t>
            </w:r>
          </w:p>
        </w:tc>
        <w:tc>
          <w:tcPr>
            <w:tcW w:w="2048" w:type="dxa"/>
            <w:shd w:val="clear" w:color="auto" w:fill="C2D69B" w:themeFill="accent3" w:themeFillTint="99"/>
          </w:tcPr>
          <w:p w14:paraId="56DA37EF"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F1 Token</w:t>
            </w:r>
          </w:p>
        </w:tc>
        <w:tc>
          <w:tcPr>
            <w:tcW w:w="2977" w:type="dxa"/>
            <w:shd w:val="clear" w:color="auto" w:fill="C2D69B" w:themeFill="accent3" w:themeFillTint="99"/>
          </w:tcPr>
          <w:p w14:paraId="0CA0AA89"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F1 Entidad</w:t>
            </w:r>
          </w:p>
        </w:tc>
      </w:tr>
      <w:tr w:rsidR="00386BC7" w:rsidRPr="00386BC7" w14:paraId="2D41284F" w14:textId="77777777" w:rsidTr="00386BC7">
        <w:tc>
          <w:tcPr>
            <w:tcW w:w="2346" w:type="dxa"/>
          </w:tcPr>
          <w:p w14:paraId="45FC043E"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 xml:space="preserve">Pride and </w:t>
            </w:r>
            <w:proofErr w:type="gramStart"/>
            <w:r w:rsidRPr="00386BC7">
              <w:rPr>
                <w:rFonts w:ascii="Arial" w:hAnsi="Arial" w:cs="Arial"/>
                <w:color w:val="000000" w:themeColor="text1"/>
              </w:rPr>
              <w:t>Prejudice</w:t>
            </w:r>
            <w:proofErr w:type="gramEnd"/>
          </w:p>
        </w:tc>
        <w:tc>
          <w:tcPr>
            <w:tcW w:w="2048" w:type="dxa"/>
          </w:tcPr>
          <w:p w14:paraId="703BA519"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0.684</w:t>
            </w:r>
          </w:p>
        </w:tc>
        <w:tc>
          <w:tcPr>
            <w:tcW w:w="2977" w:type="dxa"/>
          </w:tcPr>
          <w:p w14:paraId="3B39A379"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0.727</w:t>
            </w:r>
          </w:p>
        </w:tc>
      </w:tr>
      <w:tr w:rsidR="00386BC7" w:rsidRPr="00386BC7" w14:paraId="0D891397" w14:textId="77777777" w:rsidTr="00386BC7">
        <w:tc>
          <w:tcPr>
            <w:tcW w:w="2346" w:type="dxa"/>
          </w:tcPr>
          <w:p w14:paraId="37B41FE3"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Frankenstein</w:t>
            </w:r>
          </w:p>
        </w:tc>
        <w:tc>
          <w:tcPr>
            <w:tcW w:w="2048" w:type="dxa"/>
          </w:tcPr>
          <w:p w14:paraId="1438225B"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0.333</w:t>
            </w:r>
          </w:p>
        </w:tc>
        <w:tc>
          <w:tcPr>
            <w:tcW w:w="2977" w:type="dxa"/>
          </w:tcPr>
          <w:p w14:paraId="488ABD32"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0.471</w:t>
            </w:r>
          </w:p>
        </w:tc>
      </w:tr>
      <w:tr w:rsidR="00386BC7" w:rsidRPr="00386BC7" w14:paraId="71062B06" w14:textId="77777777" w:rsidTr="00386BC7">
        <w:tc>
          <w:tcPr>
            <w:tcW w:w="2346" w:type="dxa"/>
          </w:tcPr>
          <w:p w14:paraId="5EC134F6"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Dracula</w:t>
            </w:r>
          </w:p>
        </w:tc>
        <w:tc>
          <w:tcPr>
            <w:tcW w:w="2048" w:type="dxa"/>
          </w:tcPr>
          <w:p w14:paraId="3519A88B"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0.462</w:t>
            </w:r>
          </w:p>
        </w:tc>
        <w:tc>
          <w:tcPr>
            <w:tcW w:w="2977" w:type="dxa"/>
          </w:tcPr>
          <w:p w14:paraId="3463BAE8" w14:textId="77777777"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0.444</w:t>
            </w:r>
          </w:p>
        </w:tc>
      </w:tr>
    </w:tbl>
    <w:p w14:paraId="54E6F198" w14:textId="77777777" w:rsidR="00386BC7" w:rsidRPr="00386BC7" w:rsidRDefault="00386BC7" w:rsidP="00386BC7">
      <w:pPr>
        <w:jc w:val="both"/>
        <w:rPr>
          <w:rFonts w:ascii="Arial" w:hAnsi="Arial" w:cs="Arial"/>
          <w:color w:val="000000" w:themeColor="text1"/>
        </w:rPr>
      </w:pPr>
    </w:p>
    <w:p w14:paraId="14AD6FBB" w14:textId="6A62370E" w:rsidR="00CA2971" w:rsidRPr="00386BC7" w:rsidRDefault="00000000" w:rsidP="00386BC7">
      <w:pPr>
        <w:jc w:val="both"/>
        <w:rPr>
          <w:rFonts w:ascii="Arial" w:hAnsi="Arial" w:cs="Arial"/>
          <w:color w:val="000000" w:themeColor="text1"/>
        </w:rPr>
      </w:pPr>
      <w:r w:rsidRPr="00386BC7">
        <w:rPr>
          <w:rFonts w:ascii="Arial" w:hAnsi="Arial" w:cs="Arial"/>
          <w:color w:val="000000" w:themeColor="text1"/>
        </w:rPr>
        <w:t xml:space="preserve">Pride and </w:t>
      </w:r>
      <w:proofErr w:type="gramStart"/>
      <w:r w:rsidRPr="00386BC7">
        <w:rPr>
          <w:rFonts w:ascii="Arial" w:hAnsi="Arial" w:cs="Arial"/>
          <w:color w:val="000000" w:themeColor="text1"/>
        </w:rPr>
        <w:t>Prejudice</w:t>
      </w:r>
      <w:proofErr w:type="gramEnd"/>
      <w:r w:rsidRPr="00386BC7">
        <w:rPr>
          <w:rFonts w:ascii="Arial" w:hAnsi="Arial" w:cs="Arial"/>
          <w:color w:val="000000" w:themeColor="text1"/>
        </w:rPr>
        <w:t xml:space="preserve"> </w:t>
      </w:r>
      <w:proofErr w:type="spellStart"/>
      <w:r w:rsidRPr="00386BC7">
        <w:rPr>
          <w:rFonts w:ascii="Arial" w:hAnsi="Arial" w:cs="Arial"/>
          <w:color w:val="000000" w:themeColor="text1"/>
        </w:rPr>
        <w:t>obtuvo</w:t>
      </w:r>
      <w:proofErr w:type="spellEnd"/>
      <w:r w:rsidRPr="00386BC7">
        <w:rPr>
          <w:rFonts w:ascii="Arial" w:hAnsi="Arial" w:cs="Arial"/>
          <w:color w:val="000000" w:themeColor="text1"/>
        </w:rPr>
        <w:t xml:space="preserve"> </w:t>
      </w:r>
      <w:proofErr w:type="spellStart"/>
      <w:r w:rsidRPr="00386BC7">
        <w:rPr>
          <w:rFonts w:ascii="Arial" w:hAnsi="Arial" w:cs="Arial"/>
          <w:color w:val="000000" w:themeColor="text1"/>
        </w:rPr>
        <w:t>el</w:t>
      </w:r>
      <w:proofErr w:type="spellEnd"/>
      <w:r w:rsidRPr="00386BC7">
        <w:rPr>
          <w:rFonts w:ascii="Arial" w:hAnsi="Arial" w:cs="Arial"/>
          <w:color w:val="000000" w:themeColor="text1"/>
        </w:rPr>
        <w:t xml:space="preserve"> mejor desempeño, mientras que Frankenstein y Dracula presentaron mayor </w:t>
      </w:r>
      <w:proofErr w:type="spellStart"/>
      <w:r w:rsidRPr="00386BC7">
        <w:rPr>
          <w:rFonts w:ascii="Arial" w:hAnsi="Arial" w:cs="Arial"/>
          <w:color w:val="000000" w:themeColor="text1"/>
        </w:rPr>
        <w:t>dificultad</w:t>
      </w:r>
      <w:proofErr w:type="spellEnd"/>
      <w:r w:rsidRPr="00386BC7">
        <w:rPr>
          <w:rFonts w:ascii="Arial" w:hAnsi="Arial" w:cs="Arial"/>
          <w:color w:val="000000" w:themeColor="text1"/>
        </w:rPr>
        <w:t xml:space="preserve"> para </w:t>
      </w:r>
      <w:proofErr w:type="spellStart"/>
      <w:r w:rsidRPr="00386BC7">
        <w:rPr>
          <w:rFonts w:ascii="Arial" w:hAnsi="Arial" w:cs="Arial"/>
          <w:color w:val="000000" w:themeColor="text1"/>
        </w:rPr>
        <w:t>el</w:t>
      </w:r>
      <w:proofErr w:type="spellEnd"/>
      <w:r w:rsidRPr="00386BC7">
        <w:rPr>
          <w:rFonts w:ascii="Arial" w:hAnsi="Arial" w:cs="Arial"/>
          <w:color w:val="000000" w:themeColor="text1"/>
        </w:rPr>
        <w:t xml:space="preserve"> </w:t>
      </w:r>
      <w:proofErr w:type="spellStart"/>
      <w:r w:rsidRPr="00386BC7">
        <w:rPr>
          <w:rFonts w:ascii="Arial" w:hAnsi="Arial" w:cs="Arial"/>
          <w:color w:val="000000" w:themeColor="text1"/>
        </w:rPr>
        <w:t>modelo</w:t>
      </w:r>
      <w:proofErr w:type="spellEnd"/>
      <w:r w:rsidRPr="00386BC7">
        <w:rPr>
          <w:rFonts w:ascii="Arial" w:hAnsi="Arial" w:cs="Arial"/>
          <w:color w:val="000000" w:themeColor="text1"/>
        </w:rPr>
        <w:t>.</w:t>
      </w:r>
    </w:p>
    <w:p w14:paraId="3D1A9999" w14:textId="77777777" w:rsidR="00386BC7" w:rsidRPr="00386BC7" w:rsidRDefault="00386BC7" w:rsidP="00386BC7">
      <w:pPr>
        <w:jc w:val="both"/>
        <w:rPr>
          <w:rFonts w:ascii="Arial" w:hAnsi="Arial" w:cs="Arial"/>
          <w:color w:val="000000" w:themeColor="text1"/>
        </w:rPr>
      </w:pPr>
    </w:p>
    <w:p w14:paraId="5CA417A6" w14:textId="77777777" w:rsidR="00CA2971" w:rsidRPr="00386BC7" w:rsidRDefault="00000000" w:rsidP="00386BC7">
      <w:pPr>
        <w:pStyle w:val="Ttulo2"/>
        <w:jc w:val="both"/>
        <w:rPr>
          <w:rFonts w:ascii="Arial" w:hAnsi="Arial" w:cs="Arial"/>
          <w:color w:val="000000" w:themeColor="text1"/>
          <w:sz w:val="22"/>
          <w:szCs w:val="22"/>
        </w:rPr>
      </w:pPr>
      <w:r w:rsidRPr="00386BC7">
        <w:rPr>
          <w:rFonts w:ascii="Arial" w:hAnsi="Arial" w:cs="Arial"/>
          <w:color w:val="000000" w:themeColor="text1"/>
          <w:sz w:val="22"/>
          <w:szCs w:val="22"/>
        </w:rPr>
        <w:t>7. Análisis final</w:t>
      </w:r>
    </w:p>
    <w:p w14:paraId="1E2C166B" w14:textId="77777777" w:rsidR="00CA2971" w:rsidRPr="00386BC7" w:rsidRDefault="00000000" w:rsidP="00386BC7">
      <w:pPr>
        <w:jc w:val="both"/>
        <w:rPr>
          <w:rFonts w:ascii="Arial" w:hAnsi="Arial" w:cs="Arial"/>
          <w:color w:val="000000" w:themeColor="text1"/>
        </w:rPr>
      </w:pPr>
      <w:r w:rsidRPr="00386BC7">
        <w:rPr>
          <w:rFonts w:ascii="Arial" w:hAnsi="Arial" w:cs="Arial"/>
          <w:b/>
          <w:color w:val="000000" w:themeColor="text1"/>
        </w:rPr>
        <w:t>¿Qué diferencias de estilo puede inferir entre los 3 autores?</w:t>
      </w:r>
    </w:p>
    <w:p w14:paraId="4715003B" w14:textId="77777777" w:rsidR="00386BC7" w:rsidRPr="00386BC7" w:rsidRDefault="00386BC7" w:rsidP="00386BC7">
      <w:pPr>
        <w:pStyle w:val="p1"/>
        <w:jc w:val="both"/>
        <w:rPr>
          <w:rFonts w:ascii="Arial" w:hAnsi="Arial" w:cs="Arial"/>
          <w:sz w:val="22"/>
          <w:szCs w:val="22"/>
        </w:rPr>
      </w:pPr>
      <w:r w:rsidRPr="00386BC7">
        <w:rPr>
          <w:rFonts w:ascii="Arial" w:hAnsi="Arial" w:cs="Arial"/>
          <w:i/>
          <w:iCs/>
          <w:sz w:val="22"/>
          <w:szCs w:val="22"/>
        </w:rPr>
        <w:t>Pride and Prejudice</w:t>
      </w:r>
      <w:r w:rsidRPr="00386BC7">
        <w:rPr>
          <w:rFonts w:ascii="Arial" w:hAnsi="Arial" w:cs="Arial"/>
          <w:sz w:val="22"/>
          <w:szCs w:val="22"/>
        </w:rPr>
        <w:t xml:space="preserve"> presentó la mayor densidad de entidades (</w:t>
      </w:r>
      <w:r w:rsidRPr="00386BC7">
        <w:rPr>
          <w:rStyle w:val="s1"/>
          <w:rFonts w:ascii="Arial" w:hAnsi="Arial" w:cs="Arial"/>
          <w:sz w:val="22"/>
          <w:szCs w:val="22"/>
        </w:rPr>
        <w:t>5.79 entidades por cada 100 tokens</w:t>
      </w:r>
      <w:r w:rsidRPr="00386BC7">
        <w:rPr>
          <w:rFonts w:ascii="Arial" w:hAnsi="Arial" w:cs="Arial"/>
          <w:sz w:val="22"/>
          <w:szCs w:val="22"/>
        </w:rPr>
        <w:t xml:space="preserve">), lo que indica un mayor uso de nombres de personajes y lugares. En cambio, </w:t>
      </w:r>
      <w:r w:rsidRPr="00386BC7">
        <w:rPr>
          <w:rStyle w:val="s1"/>
          <w:rFonts w:ascii="Arial" w:hAnsi="Arial" w:cs="Arial"/>
          <w:i/>
          <w:iCs/>
          <w:sz w:val="22"/>
          <w:szCs w:val="22"/>
        </w:rPr>
        <w:t>Frankenstein</w:t>
      </w:r>
      <w:r w:rsidRPr="00386BC7">
        <w:rPr>
          <w:rFonts w:ascii="Arial" w:hAnsi="Arial" w:cs="Arial"/>
          <w:sz w:val="22"/>
          <w:szCs w:val="22"/>
        </w:rPr>
        <w:t xml:space="preserve"> (</w:t>
      </w:r>
      <w:r w:rsidRPr="00386BC7">
        <w:rPr>
          <w:rStyle w:val="s1"/>
          <w:rFonts w:ascii="Arial" w:hAnsi="Arial" w:cs="Arial"/>
          <w:sz w:val="22"/>
          <w:szCs w:val="22"/>
        </w:rPr>
        <w:t>2.27</w:t>
      </w:r>
      <w:r w:rsidRPr="00386BC7">
        <w:rPr>
          <w:rFonts w:ascii="Arial" w:hAnsi="Arial" w:cs="Arial"/>
          <w:sz w:val="22"/>
          <w:szCs w:val="22"/>
        </w:rPr>
        <w:t xml:space="preserve">) y </w:t>
      </w:r>
      <w:r w:rsidRPr="00386BC7">
        <w:rPr>
          <w:rStyle w:val="s1"/>
          <w:rFonts w:ascii="Arial" w:hAnsi="Arial" w:cs="Arial"/>
          <w:i/>
          <w:iCs/>
          <w:sz w:val="22"/>
          <w:szCs w:val="22"/>
        </w:rPr>
        <w:t>Dracula</w:t>
      </w:r>
      <w:r w:rsidRPr="00386BC7">
        <w:rPr>
          <w:rFonts w:ascii="Arial" w:hAnsi="Arial" w:cs="Arial"/>
          <w:sz w:val="22"/>
          <w:szCs w:val="22"/>
        </w:rPr>
        <w:t xml:space="preserve"> (</w:t>
      </w:r>
      <w:r w:rsidRPr="00386BC7">
        <w:rPr>
          <w:rStyle w:val="s1"/>
          <w:rFonts w:ascii="Arial" w:hAnsi="Arial" w:cs="Arial"/>
          <w:sz w:val="22"/>
          <w:szCs w:val="22"/>
        </w:rPr>
        <w:t>2.55</w:t>
      </w:r>
      <w:r w:rsidRPr="00386BC7">
        <w:rPr>
          <w:rFonts w:ascii="Arial" w:hAnsi="Arial" w:cs="Arial"/>
          <w:sz w:val="22"/>
          <w:szCs w:val="22"/>
        </w:rPr>
        <w:t xml:space="preserve">) mostraron una menor cantidad de entidades, lo que sugiere un estilo con más descripción y menos referencias constantes a nombres propios. Aunque la distribución de categorías gramaticales fue similar en los </w:t>
      </w:r>
      <w:r w:rsidRPr="00386BC7">
        <w:rPr>
          <w:rFonts w:ascii="Arial" w:hAnsi="Arial" w:cs="Arial"/>
          <w:sz w:val="22"/>
          <w:szCs w:val="22"/>
        </w:rPr>
        <w:lastRenderedPageBreak/>
        <w:t>tres libros, estas diferencias muestran que cada autor utiliza los personajes y escenarios de forma distinta.</w:t>
      </w:r>
    </w:p>
    <w:p w14:paraId="64558010" w14:textId="77777777" w:rsidR="00CA2971" w:rsidRPr="00386BC7" w:rsidRDefault="00000000" w:rsidP="00386BC7">
      <w:pPr>
        <w:jc w:val="both"/>
        <w:rPr>
          <w:rFonts w:ascii="Arial" w:hAnsi="Arial" w:cs="Arial"/>
          <w:color w:val="000000" w:themeColor="text1"/>
        </w:rPr>
      </w:pPr>
      <w:r w:rsidRPr="00386BC7">
        <w:rPr>
          <w:rFonts w:ascii="Arial" w:hAnsi="Arial" w:cs="Arial"/>
          <w:b/>
          <w:color w:val="000000" w:themeColor="text1"/>
        </w:rPr>
        <w:t>¿Por qué la ambigüedad POS es similar al problema de un modelo n-grama?</w:t>
      </w:r>
    </w:p>
    <w:p w14:paraId="13B00749" w14:textId="77777777" w:rsidR="00386BC7" w:rsidRPr="00386BC7" w:rsidRDefault="00386BC7" w:rsidP="00386BC7">
      <w:pPr>
        <w:pStyle w:val="p1"/>
        <w:jc w:val="both"/>
        <w:rPr>
          <w:rFonts w:ascii="Arial" w:hAnsi="Arial" w:cs="Arial"/>
          <w:sz w:val="22"/>
          <w:szCs w:val="22"/>
        </w:rPr>
      </w:pPr>
      <w:r w:rsidRPr="00386BC7">
        <w:rPr>
          <w:rFonts w:ascii="Arial" w:hAnsi="Arial" w:cs="Arial"/>
          <w:sz w:val="22"/>
          <w:szCs w:val="22"/>
        </w:rPr>
        <w:t>En ambos casos la decisión depende del contexto. El etiquetador POS utiliza las palabras cercanas para determinar la categoría gramatical correcta de una palabra, mientras que un modelo n-grama utiliza ese mismo contexto para predecir cuál es la siguiente palabra más probable. Por ello, ambos son problemas de predicción condicionada al contexto y no pueden resolverse observando únicamente una palabra de forma aislada.</w:t>
      </w:r>
    </w:p>
    <w:p w14:paraId="1EA1C22E" w14:textId="77777777" w:rsidR="00CA2971" w:rsidRPr="00386BC7" w:rsidRDefault="00000000" w:rsidP="00386BC7">
      <w:pPr>
        <w:jc w:val="both"/>
        <w:rPr>
          <w:rFonts w:ascii="Arial" w:hAnsi="Arial" w:cs="Arial"/>
          <w:color w:val="000000" w:themeColor="text1"/>
        </w:rPr>
      </w:pPr>
      <w:r w:rsidRPr="00386BC7">
        <w:rPr>
          <w:rFonts w:ascii="Arial" w:hAnsi="Arial" w:cs="Arial"/>
          <w:b/>
          <w:color w:val="000000" w:themeColor="text1"/>
        </w:rPr>
        <w:t>¿</w:t>
      </w:r>
      <w:proofErr w:type="spellStart"/>
      <w:r w:rsidRPr="00386BC7">
        <w:rPr>
          <w:rFonts w:ascii="Arial" w:hAnsi="Arial" w:cs="Arial"/>
          <w:b/>
          <w:color w:val="000000" w:themeColor="text1"/>
        </w:rPr>
        <w:t>Qué</w:t>
      </w:r>
      <w:proofErr w:type="spellEnd"/>
      <w:r w:rsidRPr="00386BC7">
        <w:rPr>
          <w:rFonts w:ascii="Arial" w:hAnsi="Arial" w:cs="Arial"/>
          <w:b/>
          <w:color w:val="000000" w:themeColor="text1"/>
        </w:rPr>
        <w:t xml:space="preserve"> </w:t>
      </w:r>
      <w:proofErr w:type="spellStart"/>
      <w:r w:rsidRPr="00386BC7">
        <w:rPr>
          <w:rFonts w:ascii="Arial" w:hAnsi="Arial" w:cs="Arial"/>
          <w:b/>
          <w:color w:val="000000" w:themeColor="text1"/>
        </w:rPr>
        <w:t>errores</w:t>
      </w:r>
      <w:proofErr w:type="spellEnd"/>
      <w:r w:rsidRPr="00386BC7">
        <w:rPr>
          <w:rFonts w:ascii="Arial" w:hAnsi="Arial" w:cs="Arial"/>
          <w:b/>
          <w:color w:val="000000" w:themeColor="text1"/>
        </w:rPr>
        <w:t xml:space="preserve"> </w:t>
      </w:r>
      <w:proofErr w:type="spellStart"/>
      <w:r w:rsidRPr="00386BC7">
        <w:rPr>
          <w:rFonts w:ascii="Arial" w:hAnsi="Arial" w:cs="Arial"/>
          <w:b/>
          <w:color w:val="000000" w:themeColor="text1"/>
        </w:rPr>
        <w:t>atribuiría</w:t>
      </w:r>
      <w:proofErr w:type="spellEnd"/>
      <w:r w:rsidRPr="00386BC7">
        <w:rPr>
          <w:rFonts w:ascii="Arial" w:hAnsi="Arial" w:cs="Arial"/>
          <w:b/>
          <w:color w:val="000000" w:themeColor="text1"/>
        </w:rPr>
        <w:t xml:space="preserve"> a la diferencia de dominio?</w:t>
      </w:r>
    </w:p>
    <w:p w14:paraId="22992B19" w14:textId="77777777" w:rsidR="00386BC7" w:rsidRPr="00386BC7" w:rsidRDefault="00386BC7" w:rsidP="00386BC7">
      <w:pPr>
        <w:pStyle w:val="p1"/>
        <w:jc w:val="both"/>
        <w:rPr>
          <w:rFonts w:ascii="Arial" w:hAnsi="Arial" w:cs="Arial"/>
          <w:sz w:val="22"/>
          <w:szCs w:val="22"/>
        </w:rPr>
      </w:pPr>
      <w:r w:rsidRPr="00386BC7">
        <w:rPr>
          <w:rFonts w:ascii="Arial" w:hAnsi="Arial" w:cs="Arial"/>
          <w:sz w:val="22"/>
          <w:szCs w:val="22"/>
        </w:rPr>
        <w:t>El tagger y el modelo de NER fueron entrenados con inglés contemporáneo, mientras que las tres novelas pertenecen al siglo XIX. Esto puede provocar errores al reconocer nombres propios, lugares o expresiones antiguas que aparecen con poca frecuencia en los datos de entrenamiento. Esta situación se relaciona con el problema de vocabulario fuera de dominio (OOV), ya que el modelo encuentra palabras o entidades que no conoce o que aparecen en un contexto diferente al utilizado durante su entrenamiento.</w:t>
      </w:r>
    </w:p>
    <w:p w14:paraId="13E8EB7D" w14:textId="77777777" w:rsidR="00CA2971" w:rsidRPr="00386BC7" w:rsidRDefault="00000000" w:rsidP="00386BC7">
      <w:pPr>
        <w:jc w:val="both"/>
        <w:rPr>
          <w:rFonts w:ascii="Arial" w:hAnsi="Arial" w:cs="Arial"/>
          <w:color w:val="000000" w:themeColor="text1"/>
        </w:rPr>
      </w:pPr>
      <w:r w:rsidRPr="00386BC7">
        <w:rPr>
          <w:rFonts w:ascii="Arial" w:hAnsi="Arial" w:cs="Arial"/>
          <w:b/>
          <w:color w:val="000000" w:themeColor="text1"/>
        </w:rPr>
        <w:t>¿</w:t>
      </w:r>
      <w:proofErr w:type="spellStart"/>
      <w:r w:rsidRPr="00386BC7">
        <w:rPr>
          <w:rFonts w:ascii="Arial" w:hAnsi="Arial" w:cs="Arial"/>
          <w:b/>
          <w:color w:val="000000" w:themeColor="text1"/>
        </w:rPr>
        <w:t>Qué</w:t>
      </w:r>
      <w:proofErr w:type="spellEnd"/>
      <w:r w:rsidRPr="00386BC7">
        <w:rPr>
          <w:rFonts w:ascii="Arial" w:hAnsi="Arial" w:cs="Arial"/>
          <w:b/>
          <w:color w:val="000000" w:themeColor="text1"/>
        </w:rPr>
        <w:t xml:space="preserve"> </w:t>
      </w:r>
      <w:proofErr w:type="spellStart"/>
      <w:r w:rsidRPr="00386BC7">
        <w:rPr>
          <w:rFonts w:ascii="Arial" w:hAnsi="Arial" w:cs="Arial"/>
          <w:b/>
          <w:color w:val="000000" w:themeColor="text1"/>
        </w:rPr>
        <w:t>métrica</w:t>
      </w:r>
      <w:proofErr w:type="spellEnd"/>
      <w:r w:rsidRPr="00386BC7">
        <w:rPr>
          <w:rFonts w:ascii="Arial" w:hAnsi="Arial" w:cs="Arial"/>
          <w:b/>
          <w:color w:val="000000" w:themeColor="text1"/>
        </w:rPr>
        <w:t xml:space="preserve"> </w:t>
      </w:r>
      <w:proofErr w:type="spellStart"/>
      <w:r w:rsidRPr="00386BC7">
        <w:rPr>
          <w:rFonts w:ascii="Arial" w:hAnsi="Arial" w:cs="Arial"/>
          <w:b/>
          <w:color w:val="000000" w:themeColor="text1"/>
        </w:rPr>
        <w:t>reportaría</w:t>
      </w:r>
      <w:proofErr w:type="spellEnd"/>
      <w:r w:rsidRPr="00386BC7">
        <w:rPr>
          <w:rFonts w:ascii="Arial" w:hAnsi="Arial" w:cs="Arial"/>
          <w:b/>
          <w:color w:val="000000" w:themeColor="text1"/>
        </w:rPr>
        <w:t xml:space="preserve"> a un cliente?</w:t>
      </w:r>
    </w:p>
    <w:p w14:paraId="7435B320" w14:textId="77777777" w:rsidR="00386BC7" w:rsidRPr="00386BC7" w:rsidRDefault="00386BC7" w:rsidP="00386BC7">
      <w:pPr>
        <w:pStyle w:val="p1"/>
        <w:jc w:val="both"/>
        <w:rPr>
          <w:rFonts w:ascii="Arial" w:hAnsi="Arial" w:cs="Arial"/>
          <w:sz w:val="22"/>
          <w:szCs w:val="22"/>
        </w:rPr>
      </w:pPr>
      <w:r w:rsidRPr="00386BC7">
        <w:rPr>
          <w:rFonts w:ascii="Arial" w:hAnsi="Arial" w:cs="Arial"/>
          <w:sz w:val="22"/>
          <w:szCs w:val="22"/>
        </w:rPr>
        <w:t xml:space="preserve">Reportaría la evaluación por </w:t>
      </w:r>
      <w:r w:rsidRPr="00386BC7">
        <w:rPr>
          <w:rStyle w:val="s1"/>
          <w:rFonts w:ascii="Arial" w:hAnsi="Arial" w:cs="Arial"/>
          <w:b/>
          <w:bCs/>
          <w:sz w:val="22"/>
          <w:szCs w:val="22"/>
        </w:rPr>
        <w:t>entidad completa</w:t>
      </w:r>
      <w:r w:rsidRPr="00386BC7">
        <w:rPr>
          <w:rFonts w:ascii="Arial" w:hAnsi="Arial" w:cs="Arial"/>
          <w:sz w:val="22"/>
          <w:szCs w:val="22"/>
        </w:rPr>
        <w:t>, ya que refleja si el modelo identificó correctamente toda la entidad, incluyendo su inicio, su final y su tipo. Aunque la evaluación por token es útil para analizar errores específicos, la evaluación por entidad completa representa mejor el desempeño del sistema en una aplicación real de reconocimiento de entidades.</w:t>
      </w:r>
    </w:p>
    <w:p w14:paraId="0CA38B43" w14:textId="77777777" w:rsidR="00CA2971" w:rsidRPr="00386BC7" w:rsidRDefault="00000000" w:rsidP="00386BC7">
      <w:pPr>
        <w:jc w:val="both"/>
        <w:rPr>
          <w:rFonts w:ascii="Arial" w:hAnsi="Arial" w:cs="Arial"/>
          <w:color w:val="000000" w:themeColor="text1"/>
        </w:rPr>
      </w:pPr>
      <w:proofErr w:type="spellStart"/>
      <w:r w:rsidRPr="00386BC7">
        <w:rPr>
          <w:rFonts w:ascii="Arial" w:hAnsi="Arial" w:cs="Arial"/>
          <w:b/>
          <w:color w:val="000000" w:themeColor="text1"/>
        </w:rPr>
        <w:t>Conclusión</w:t>
      </w:r>
      <w:proofErr w:type="spellEnd"/>
    </w:p>
    <w:p w14:paraId="21AC8486" w14:textId="77777777" w:rsidR="00386BC7" w:rsidRPr="00386BC7" w:rsidRDefault="00386BC7" w:rsidP="00386BC7">
      <w:pPr>
        <w:pStyle w:val="p1"/>
        <w:jc w:val="both"/>
        <w:rPr>
          <w:rFonts w:ascii="Arial" w:hAnsi="Arial" w:cs="Arial"/>
          <w:sz w:val="22"/>
          <w:szCs w:val="22"/>
        </w:rPr>
      </w:pPr>
      <w:r w:rsidRPr="00386BC7">
        <w:rPr>
          <w:rFonts w:ascii="Arial" w:hAnsi="Arial" w:cs="Arial"/>
          <w:sz w:val="22"/>
          <w:szCs w:val="22"/>
        </w:rPr>
        <w:t xml:space="preserve">Los resultados muestran que las herramientas modernas de NLP funcionan adecuadamente sobre novelas clásicas, aunque el estilo del autor y la época de escritura influyen en su desempeño. </w:t>
      </w:r>
      <w:r w:rsidRPr="00386BC7">
        <w:rPr>
          <w:rStyle w:val="s1"/>
          <w:rFonts w:ascii="Arial" w:hAnsi="Arial" w:cs="Arial"/>
          <w:sz w:val="22"/>
          <w:szCs w:val="22"/>
        </w:rPr>
        <w:t>Pride and Prejudice</w:t>
      </w:r>
      <w:r w:rsidRPr="00386BC7">
        <w:rPr>
          <w:rFonts w:ascii="Arial" w:hAnsi="Arial" w:cs="Arial"/>
          <w:sz w:val="22"/>
          <w:szCs w:val="22"/>
        </w:rPr>
        <w:t xml:space="preserve"> obtuvo los mejores resultados tanto en la detección de entidades como en la evaluación del modelo, mientras que </w:t>
      </w:r>
      <w:r w:rsidRPr="00386BC7">
        <w:rPr>
          <w:rStyle w:val="s1"/>
          <w:rFonts w:ascii="Arial" w:hAnsi="Arial" w:cs="Arial"/>
          <w:sz w:val="22"/>
          <w:szCs w:val="22"/>
        </w:rPr>
        <w:t>Frankenstein</w:t>
      </w:r>
      <w:r w:rsidRPr="00386BC7">
        <w:rPr>
          <w:rFonts w:ascii="Arial" w:hAnsi="Arial" w:cs="Arial"/>
          <w:sz w:val="22"/>
          <w:szCs w:val="22"/>
        </w:rPr>
        <w:t xml:space="preserve"> y </w:t>
      </w:r>
      <w:r w:rsidRPr="00386BC7">
        <w:rPr>
          <w:rStyle w:val="s1"/>
          <w:rFonts w:ascii="Arial" w:hAnsi="Arial" w:cs="Arial"/>
          <w:sz w:val="22"/>
          <w:szCs w:val="22"/>
        </w:rPr>
        <w:t>Dracula</w:t>
      </w:r>
      <w:r w:rsidRPr="00386BC7">
        <w:rPr>
          <w:rFonts w:ascii="Arial" w:hAnsi="Arial" w:cs="Arial"/>
          <w:sz w:val="22"/>
          <w:szCs w:val="22"/>
        </w:rPr>
        <w:t xml:space="preserve"> presentaron mayores desafíos debido a la presencia de nombres, lugares y expresiones menos comunes. En conjunto, el laboratorio permitió comprobar la importancia del contexto para tareas como el etiquetado gramatical y el reconocimiento de entidades, así como el impacto que tiene el dominio de entrenamiento en el rendimiento de los modelos.</w:t>
      </w:r>
    </w:p>
    <w:p w14:paraId="302AFF1E" w14:textId="77777777" w:rsidR="00CA2971" w:rsidRPr="00386BC7" w:rsidRDefault="00000000" w:rsidP="00386BC7">
      <w:pPr>
        <w:pStyle w:val="Ttulo2"/>
        <w:jc w:val="both"/>
        <w:rPr>
          <w:rFonts w:ascii="Arial" w:hAnsi="Arial" w:cs="Arial"/>
          <w:color w:val="000000" w:themeColor="text1"/>
          <w:sz w:val="22"/>
          <w:szCs w:val="22"/>
        </w:rPr>
      </w:pPr>
      <w:proofErr w:type="spellStart"/>
      <w:r w:rsidRPr="00386BC7">
        <w:rPr>
          <w:rFonts w:ascii="Arial" w:hAnsi="Arial" w:cs="Arial"/>
          <w:color w:val="000000" w:themeColor="text1"/>
          <w:sz w:val="22"/>
          <w:szCs w:val="22"/>
        </w:rPr>
        <w:t>Repositorio</w:t>
      </w:r>
      <w:proofErr w:type="spellEnd"/>
    </w:p>
    <w:p w14:paraId="7C89F717" w14:textId="3451DBAD" w:rsidR="00CA2971" w:rsidRDefault="00A2227E" w:rsidP="00386BC7">
      <w:pPr>
        <w:jc w:val="both"/>
        <w:rPr>
          <w:rFonts w:ascii="Arial" w:hAnsi="Arial" w:cs="Arial"/>
          <w:color w:val="000000" w:themeColor="text1"/>
        </w:rPr>
      </w:pPr>
      <w:hyperlink r:id="rId6" w:history="1">
        <w:r w:rsidRPr="00F24E20">
          <w:rPr>
            <w:rStyle w:val="Hipervnculo"/>
            <w:rFonts w:ascii="Arial" w:hAnsi="Arial" w:cs="Arial"/>
          </w:rPr>
          <w:t>https://github.com/Cynthiss/NLP/tree/main/Lab_6</w:t>
        </w:r>
      </w:hyperlink>
    </w:p>
    <w:p w14:paraId="7E8FB4EE" w14:textId="77777777" w:rsidR="00A2227E" w:rsidRPr="00386BC7" w:rsidRDefault="00A2227E" w:rsidP="00386BC7">
      <w:pPr>
        <w:jc w:val="both"/>
        <w:rPr>
          <w:rFonts w:ascii="Arial" w:hAnsi="Arial" w:cs="Arial"/>
          <w:color w:val="000000" w:themeColor="text1"/>
        </w:rPr>
      </w:pPr>
    </w:p>
    <w:sectPr w:rsidR="00A2227E" w:rsidRPr="00386B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3031407">
    <w:abstractNumId w:val="8"/>
  </w:num>
  <w:num w:numId="2" w16cid:durableId="977689699">
    <w:abstractNumId w:val="6"/>
  </w:num>
  <w:num w:numId="3" w16cid:durableId="940647450">
    <w:abstractNumId w:val="5"/>
  </w:num>
  <w:num w:numId="4" w16cid:durableId="1464538185">
    <w:abstractNumId w:val="4"/>
  </w:num>
  <w:num w:numId="5" w16cid:durableId="552154992">
    <w:abstractNumId w:val="7"/>
  </w:num>
  <w:num w:numId="6" w16cid:durableId="1874072937">
    <w:abstractNumId w:val="3"/>
  </w:num>
  <w:num w:numId="7" w16cid:durableId="380132935">
    <w:abstractNumId w:val="2"/>
  </w:num>
  <w:num w:numId="8" w16cid:durableId="1207840970">
    <w:abstractNumId w:val="1"/>
  </w:num>
  <w:num w:numId="9" w16cid:durableId="75913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BC7"/>
    <w:rsid w:val="00A2227E"/>
    <w:rsid w:val="00AA1D8D"/>
    <w:rsid w:val="00B47730"/>
    <w:rsid w:val="00CA2971"/>
    <w:rsid w:val="00CB0664"/>
    <w:rsid w:val="00CB66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FB61F"/>
  <w14:defaultImageDpi w14:val="300"/>
  <w15:docId w15:val="{EBC7D6F3-C9F0-C946-9B51-AB7877CC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386BC7"/>
    <w:pPr>
      <w:spacing w:before="100" w:beforeAutospacing="1" w:after="100" w:afterAutospacing="1" w:line="240" w:lineRule="auto"/>
    </w:pPr>
    <w:rPr>
      <w:rFonts w:ascii="Times New Roman" w:eastAsia="Times New Roman" w:hAnsi="Times New Roman" w:cs="Times New Roman"/>
      <w:sz w:val="24"/>
      <w:szCs w:val="24"/>
      <w:lang w:val="es-GT" w:eastAsia="es-MX"/>
    </w:rPr>
  </w:style>
  <w:style w:type="character" w:customStyle="1" w:styleId="s1">
    <w:name w:val="s1"/>
    <w:basedOn w:val="Fuentedeprrafopredeter"/>
    <w:rsid w:val="00386BC7"/>
  </w:style>
  <w:style w:type="character" w:styleId="Hipervnculo">
    <w:name w:val="Hyperlink"/>
    <w:basedOn w:val="Fuentedeprrafopredeter"/>
    <w:uiPriority w:val="99"/>
    <w:unhideWhenUsed/>
    <w:rsid w:val="00A2227E"/>
    <w:rPr>
      <w:color w:val="0000FF" w:themeColor="hyperlink"/>
      <w:u w:val="single"/>
    </w:rPr>
  </w:style>
  <w:style w:type="character" w:styleId="Mencinsinresolver">
    <w:name w:val="Unresolved Mention"/>
    <w:basedOn w:val="Fuentedeprrafopredeter"/>
    <w:uiPriority w:val="99"/>
    <w:semiHidden/>
    <w:unhideWhenUsed/>
    <w:rsid w:val="00A222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ynthiss/NLP/tree/main/Lab_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835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Cynthia Santos</cp:lastModifiedBy>
  <cp:revision>3</cp:revision>
  <dcterms:created xsi:type="dcterms:W3CDTF">2013-12-23T23:15:00Z</dcterms:created>
  <dcterms:modified xsi:type="dcterms:W3CDTF">2026-09-19T00:15:00Z</dcterms:modified>
  <cp:category/>
</cp:coreProperties>
</file>