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Channel router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Policy: </w:t>
      </w:r>
    </w:p>
    <w:p>
      <w:r>
        <w:t xml:space="preserve">Voice wording: </w:t>
      </w:r>
    </w:p>
    <w:p>
      <w:r>
        <w:t xml:space="preserve">Chat wording: </w:t>
      </w:r>
    </w:p>
    <w:p>
      <w:r>
        <w:t xml:space="preserve">Message wording: </w:t>
      </w:r>
    </w:p>
    <w:p>
      <w:r>
        <w:t xml:space="preserve">Handoff packet: </w:t>
      </w:r>
    </w:p>
    <w:p>
      <w:r>
        <w:t xml:space="preserve">Refusal: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