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Diagrams</w:t>
      </w:r>
    </w:p>
    <w:p>
      <w:r>
        <w:t>Study drawings for the business analysis lab.</w:t>
      </w:r>
    </w:p>
    <w:p>
      <w:pPr>
        <w:pStyle w:val="ListBullet"/>
      </w:pPr>
      <w:r>
        <w:t>Each drawing answers one question. Read the caption and the source. Download the SVG, the PNG, or a standalone HTML page that keeps the color and the disclaimer.</w:t>
      </w:r>
    </w:p>
    <w:p>
      <w:pPr>
        <w:pStyle w:val="ListBullet"/>
      </w:pPr>
      <w:r>
        <w:t>Cover the caption. Say what question the boxes answer. If you cannot, the drawing is too vague for the room you are in.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