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Flows</w:t>
      </w:r>
    </w:p>
    <w:p>
      <w:r>
        <w:t>Animated sequences from need to accepted change.</w:t>
      </w:r>
    </w:p>
    <w:p>
      <w:pPr>
        <w:pStyle w:val="ListBullet"/>
      </w:pPr>
      <w:r>
        <w:t>A flow is an ordered sequence, not a project plan. The dot moves when motion is allowed. On a phone, or with reduced motion, it stays still. The order of the steps is the lesson.</w:t>
      </w:r>
    </w:p>
    <w:p>
      <w:pPr>
        <w:pStyle w:val="ListBullet"/>
      </w:pPr>
      <w:r>
        <w:t>Prepare, talk, send notes, edit from the reply, then baseline. Skipping the reply makes the notes yours alone.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