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Search</w:t>
      </w:r>
    </w:p>
    <w:p>
      <w:r>
        <w:t>Search the business analysis lab.</w:t>
      </w:r>
    </w:p>
    <w:p>
      <w:pPr>
        <w:pStyle w:val="ListBullet"/>
      </w:pPr>
      <w:r>
        <w:t>Search looks through notes and glossary meanings in this browser. It does not call a server.</w:t>
      </w:r>
    </w:p>
    <w:p>
      <w:pPr>
        <w:pStyle w:val="ListBullet"/>
      </w:pPr>
      <w:r>
        <w:t>Search for traceability, gateway, or ECBA. Open the note. The source line is the page that was checked.</w:t>
      </w:r>
    </w:p>
    <w:p>
      <w:r>
        <w:t>CypherMonkey Labs</w:t>
      </w:r>
    </w:p>
    <w:p>
      <w:r>
        <w:t>Independent, free, learning-only student project. Respects every company and vendor. Trademarks belong to their owners. Not affiliated or endorsed. Concerns are removed or corrected promptly via the contact form at https://cyphermonkeylabs.com/#contact. Nothing is sold. Happy to volunteer for any organization.</w:t>
      </w:r>
    </w:p>
    <w:p>
      <w:hyperlink r:id="rId9">
        <w:r>
          <w:rPr>
            <w:color w:val="1D4ED8"/>
          </w:rPr>
          <w:t>Website</w:t>
        </w:r>
      </w:hyperlink>
      <w:r>
        <w:t xml:space="preserve">   </w:t>
      </w:r>
      <w:hyperlink r:id="rId10">
        <w:r>
          <w:rPr>
            <w:color w:val="1D4ED8"/>
          </w:rPr>
          <w:t>GitHub</w:t>
        </w:r>
      </w:hyperlink>
      <w:r>
        <w:t xml:space="preserve">   </w:t>
      </w:r>
      <w:hyperlink r:id="rId11">
        <w:r>
          <w:rPr>
            <w:color w:val="1D4ED8"/>
          </w:rPr>
          <w:t>Profile</w:t>
        </w:r>
      </w:hyperlink>
    </w:p>
    <w:p>
      <w:pPr>
        <w:pStyle w:val="Heading1"/>
      </w:pPr>
      <w:r>
        <w:t>Sources and go deeper</w:t>
      </w:r>
    </w:p>
    <w:p>
      <w:r>
        <w:t>Last checked 2026-10. A line marked confirm did not open, so it is not linked.</w:t>
      </w:r>
    </w:p>
    <w:p>
      <w:pPr>
        <w:pStyle w:val="ListBullet"/>
      </w:pPr>
      <w:hyperlink r:id="rId12">
        <w:r>
          <w:rPr>
            <w:color w:val="1D4ED8"/>
          </w:rPr>
          <w:t>IIBA KnowledgeHub, including the BABOK Guide contents</w:t>
        </w:r>
      </w:hyperlink>
      <w:r>
        <w:t xml:space="preserve"> (standard, last checked 2026-10)</w:t>
      </w:r>
    </w:p>
    <w:p>
      <w:pPr>
        <w:pStyle w:val="ListBullet"/>
      </w:pPr>
      <w:r>
        <w:t>BABOK Guide article on the IIBA knowledge hub (standard, confirm, last checked 2026-10)</w:t>
      </w:r>
    </w:p>
    <w:p>
      <w:pPr>
        <w:pStyle w:val="ListBullet"/>
      </w:pPr>
      <w:hyperlink r:id="rId13">
        <w:r>
          <w:rPr>
            <w:color w:val="1D4ED8"/>
          </w:rPr>
          <w:t>IIBA home</w:t>
        </w:r>
      </w:hyperlink>
      <w:r>
        <w:t xml:space="preserve"> (official, last checked 2026-10)</w:t>
      </w:r>
    </w:p>
    <w:p>
      <w:pPr>
        <w:pStyle w:val="ListBullet"/>
      </w:pPr>
      <w:hyperlink r:id="rId14">
        <w:r>
          <w:rPr>
            <w:color w:val="1D4ED8"/>
          </w:rPr>
          <w:t>Manifesto for Agile Software Development</w:t>
        </w:r>
      </w:hyperlink>
      <w:r>
        <w:t xml:space="preserve"> (standard, last checked 2026-10)</w:t>
      </w:r>
    </w:p>
    <w:p>
      <w:pPr>
        <w:pStyle w:val="ListBullet"/>
      </w:pPr>
      <w:hyperlink r:id="rId15">
        <w:r>
          <w:rPr>
            <w:color w:val="1D4ED8"/>
          </w:rPr>
          <w:t>Principles behind the Agile Manifesto</w:t>
        </w:r>
      </w:hyperlink>
      <w:r>
        <w:t xml:space="preserve"> (standard, last checked 2026-10)</w:t>
      </w:r>
    </w:p>
    <w:p>
      <w:pPr>
        <w:pStyle w:val="ListBullet"/>
      </w:pPr>
      <w:hyperlink r:id="rId16">
        <w:r>
          <w:rPr>
            <w:color w:val="1D4ED8"/>
          </w:rPr>
          <w:t>OMG, about BPMN 2.0</w:t>
        </w:r>
      </w:hyperlink>
      <w:r>
        <w:t xml:space="preserve"> (standard, last checked 2026-10)</w:t>
      </w:r>
    </w:p>
    <w:p>
      <w:pPr>
        <w:pStyle w:val="ListBullet"/>
      </w:pPr>
      <w:hyperlink r:id="rId17">
        <w:r>
          <w:rPr>
            <w:color w:val="1D4ED8"/>
          </w:rPr>
          <w:t>BPMN 2.0 specification PDF</w:t>
        </w:r>
      </w:hyperlink>
      <w:r>
        <w:t xml:space="preserve"> (standard, last checked 2026-10)</w:t>
      </w:r>
    </w:p>
    <w:p>
      <w:pPr>
        <w:pStyle w:val="ListBullet"/>
      </w:pPr>
      <w:hyperlink r:id="rId18">
        <w:r>
          <w:rPr>
            <w:color w:val="1D4ED8"/>
          </w:rPr>
          <w:t>OMG, about BPMN 2.0.2</w:t>
        </w:r>
      </w:hyperlink>
      <w:r>
        <w:t xml:space="preserve"> (standard, last checked 2026-10)</w:t>
      </w:r>
    </w:p>
    <w:p>
      <w:pPr>
        <w:pStyle w:val="ListBullet"/>
      </w:pPr>
      <w:hyperlink r:id="rId19">
        <w:r>
          <w:rPr>
            <w:color w:val="1D4ED8"/>
          </w:rPr>
          <w:t>OMG, about UML 2.5.1</w:t>
        </w:r>
      </w:hyperlink>
      <w:r>
        <w:t xml:space="preserve"> (standard, last checked 2026-10)</w:t>
      </w:r>
    </w:p>
    <w:p>
      <w:pPr>
        <w:pStyle w:val="ListBullet"/>
      </w:pPr>
      <w:hyperlink r:id="rId20">
        <w:r>
          <w:rPr>
            <w:color w:val="1D4ED8"/>
          </w:rPr>
          <w:t>UML 2.5.1 specification PDF</w:t>
        </w:r>
      </w:hyperlink>
      <w:r>
        <w:t xml:space="preserve"> (standard, last checked 2026-10)</w:t>
      </w:r>
    </w:p>
    <w:p>
      <w:pPr>
        <w:pStyle w:val="ListBullet"/>
      </w:pPr>
      <w:hyperlink r:id="rId21">
        <w:r>
          <w:rPr>
            <w:color w:val="1D4ED8"/>
          </w:rPr>
          <w:t>IIBA membership</w:t>
        </w:r>
      </w:hyperlink>
      <w:r>
        <w:t xml:space="preserve"> (community, last checked 2026-10)</w:t>
      </w:r>
    </w:p>
    <w:p>
      <w:pPr>
        <w:pStyle w:val="ListBullet"/>
      </w:pPr>
      <w:hyperlink r:id="rId22">
        <w:r>
          <w:rPr>
            <w:color w:val="1D4ED8"/>
          </w:rPr>
          <w:t>OMG managed communities</w:t>
        </w:r>
      </w:hyperlink>
      <w:r>
        <w:t xml:space="preserve"> (community, last checked 2026-10)</w:t>
      </w:r>
    </w:p>
    <w:p>
      <w:pPr>
        <w:pStyle w:val="ListBullet"/>
      </w:pPr>
      <w:hyperlink r:id="rId23">
        <w:r>
          <w:rPr>
            <w:color w:val="1D4ED8"/>
          </w:rPr>
          <w:t>About IIBA</w:t>
        </w:r>
      </w:hyperlink>
      <w:r>
        <w:t xml:space="preserve"> (official, last checked 2026-10)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cyphermonkeylabs.com" TargetMode="External"/><Relationship Id="rId10" Type="http://schemas.openxmlformats.org/officeDocument/2006/relationships/hyperlink" Target="https://github.com/CypherMonkeyLabs" TargetMode="External"/><Relationship Id="rId11" Type="http://schemas.openxmlformats.org/officeDocument/2006/relationships/hyperlink" Target="https://linktr.ee/cypherMonkey" TargetMode="External"/><Relationship Id="rId12" Type="http://schemas.openxmlformats.org/officeDocument/2006/relationships/hyperlink" Target="https://www.iiba.org/knowledgehub/" TargetMode="External"/><Relationship Id="rId13" Type="http://schemas.openxmlformats.org/officeDocument/2006/relationships/hyperlink" Target="https://www.iiba.org/" TargetMode="External"/><Relationship Id="rId14" Type="http://schemas.openxmlformats.org/officeDocument/2006/relationships/hyperlink" Target="https://agilemanifesto.org/" TargetMode="External"/><Relationship Id="rId15" Type="http://schemas.openxmlformats.org/officeDocument/2006/relationships/hyperlink" Target="https://agilemanifesto.org/principles.html" TargetMode="External"/><Relationship Id="rId16" Type="http://schemas.openxmlformats.org/officeDocument/2006/relationships/hyperlink" Target="https://www.omg.org/spec/BPMN/2.0/About-BPMN" TargetMode="External"/><Relationship Id="rId17" Type="http://schemas.openxmlformats.org/officeDocument/2006/relationships/hyperlink" Target="https://www.omg.org/spec/BPMN/2.0/PDF" TargetMode="External"/><Relationship Id="rId18" Type="http://schemas.openxmlformats.org/officeDocument/2006/relationships/hyperlink" Target="https://www.omg.org/spec/BPMN/2.0.2/About-BPMN" TargetMode="External"/><Relationship Id="rId19" Type="http://schemas.openxmlformats.org/officeDocument/2006/relationships/hyperlink" Target="https://www.omg.org/spec/UML/2.5.1/About-UML" TargetMode="External"/><Relationship Id="rId20" Type="http://schemas.openxmlformats.org/officeDocument/2006/relationships/hyperlink" Target="https://www.omg.org/spec/UML/2.5.1/PDF" TargetMode="External"/><Relationship Id="rId21" Type="http://schemas.openxmlformats.org/officeDocument/2006/relationships/hyperlink" Target="https://www.iiba.org/membership/" TargetMode="External"/><Relationship Id="rId22" Type="http://schemas.openxmlformats.org/officeDocument/2006/relationships/hyperlink" Target="https://www.omg.org/communities/" TargetMode="External"/><Relationship Id="rId23" Type="http://schemas.openxmlformats.org/officeDocument/2006/relationships/hyperlink" Target="https://www.iiba.org/about-iiba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