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Priority and ratio are campaign settings</w:t>
      </w:r>
    </w:p>
    <w:p>
      <w:r>
        <w:t>Priority without a sentence is a guess.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confirm. The numeric behavior of campaign priority and ratio settings is in a guide topic this lab did not quote. Do not copy a ratio from the simulator into that dialog.. last checked 2026-10.</w:t>
      </w:r>
    </w:p>
  </w:body>
</w:document>
</file>