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Five9 WEM and a Verint path both exist</w:t>
      </w:r>
    </w:p>
    <w:p>
      <w:r>
        <w:t>Ask which one this domain uses.</w:t>
      </w:r>
    </w:p>
    <w:p>
      <w:r>
        <w:t>Sources and go deeper</w:t>
      </w:r>
    </w:p>
    <w:p>
      <w:r>
        <w:t>Workforce engagement management. vendor. https://www.five9.com/products/capabilities/workforce-optimization. last checked 2026-10.</w:t>
      </w:r>
    </w:p>
    <w:p>
      <w:r>
        <w:t>WEM data sheet. vendor. https://www.five9.com/resources/data-sheet/five9-wem. last checked 2026-10.</w:t>
      </w:r>
    </w:p>
    <w:p>
      <w:r>
        <w:t>confirm. This lab does not know which suite a given customer bought. The product page says both native WEM and partners such as Verint are offered.. last checked 2026-10.</w:t>
      </w:r>
    </w:p>
  </w:body>
</w:document>
</file>