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Version timelines go stale on purpose</w:t>
      </w:r>
    </w:p>
    <w:p>
      <w:r>
        <w:t>From the PDF this lab opened.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University curriculum brief, April 2023. vendor. https://www.five9.com/sites/default/files/2023-04/Five9_University_Curriculum_Brief_v5.pdf. last checked 2026-10.</w:t>
      </w:r>
    </w:p>
    <w:p>
      <w:r>
        <w:t>confirm. Salesforce 2.46, ServiceNow Australia/Zurich/Yokohama, JRE 8 updates 421/451/461, and macOS Sequoia 15, Tahoe 26, and Golden Gate 27 are from the technical requirements read in October 2026.. last checked 2026-10.</w:t>
      </w:r>
    </w:p>
  </w:body>
</w:document>
</file>