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Two administrator applications · Ecosystem</w:t>
      </w:r>
    </w:p>
    <w:p>
      <w:r>
        <w:t>Sources and go deeper</w:t>
      </w:r>
    </w:p>
    <w:p>
      <w:r>
        <w:t>Technical requirements PDF. vendor. https://documentation-be.five9.com/bundle/five9-technical-requirements/raw/resource/enus/five9-technical-requirements.pdf. last checked 2026-10.</w:t>
      </w:r>
    </w:p>
    <w:p>
      <w:r>
        <w:t>confirm. The fetched PDF names JRE 8 updates 421, 451, and 461, and macOS 15 Sequoia, 26 Tahoe, and 27 Golden Gate. Those lines are time-specific.. last checked 2026-10.</w:t>
      </w:r>
    </w:p>
  </w:body>
</w:document>
</file>