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defaults are the compliance posture · Visual</w:t>
      </w:r>
    </w:p>
    <w:p>
      <w:r>
        <w:t>From the default campaign settings topic.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</w:body>
</w:document>
</file>