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Transcription and assist are features you turn on · Worked example</w:t>
      </w:r>
    </w:p>
    <w:p>
      <w:r>
        <w:t>Draft a design line that does not name a model.</w:t>
      </w:r>
    </w:p>
    <w:p>
      <w:r>
        <w:t>Say Assist is on the desktop</w:t>
      </w:r>
    </w:p>
    <w:p>
      <w:r>
        <w:t>Say the model is whatever Studio is set to</w:t>
      </w:r>
    </w:p>
    <w:p>
      <w:r>
        <w:t>Refuse a fake default</w:t>
      </w:r>
    </w:p>
    <w:p>
      <w:r>
        <w:t>The sentence has no invented model.</w:t>
      </w:r>
    </w:p>
    <w:p>
      <w:r>
        <w:t>Sources and go deeper</w:t>
      </w:r>
    </w:p>
    <w:p>
      <w:r>
        <w:t>Five9 Engage. vendor. https://www.five9.com/platform/self-service-and-engagement. last checked 2026-10.</w:t>
      </w:r>
    </w:p>
    <w:p>
      <w:r>
        <w:t>GenAI Studio. vendor. https://www.five9.com/products/capabilities/gen-ai-studio. last checked 2026-10.</w:t>
      </w:r>
    </w:p>
    <w:p>
      <w:r>
        <w:t>confirm. GenAI Studio is described as engine-agnostic. This lab does not name the default model for a new domain.. last checked 2026-10.</w:t>
      </w:r>
    </w:p>
  </w:body>
</w:document>
</file>