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Workforce management is the roster · Worked example</w:t>
      </w:r>
    </w:p>
    <w:p>
      <w:r>
        <w:t>Given 30 scheduled and 6 on break, set the agent count in the simulator.</w:t>
      </w:r>
    </w:p>
    <w:p>
      <w:r>
        <w:t>Subtract 6</w:t>
      </w:r>
    </w:p>
    <w:p>
      <w:r>
        <w:t>Run progressive</w:t>
      </w:r>
    </w:p>
    <w:p>
      <w:r>
        <w:t>Note occupancy</w:t>
      </w:r>
    </w:p>
    <w:p>
      <w:r>
        <w:t>You did not type 30.</w:t>
      </w:r>
    </w:p>
    <w:p>
      <w:r>
        <w:t>Sources and go deeper</w:t>
      </w:r>
    </w:p>
    <w:p>
      <w:r>
        <w:t>Workforce engagement management. vendor. https://www.five9.com/products/capabilities/workforce-optimization. last checked 2026-10.</w:t>
      </w:r>
    </w:p>
    <w:p>
      <w:r>
        <w:t>Agent Desktop. vendor. https://www.five9.com/products/capabilities/agent-desktop. last checked 2026-10.</w:t>
      </w:r>
    </w:p>
  </w:body>
</w:document>
</file>