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What an extract is allowed to remember · Visual</w:t>
      </w:r>
    </w:p>
    <w:p>
      <w:r>
        <w:t>From the public retention terms.</w:t>
      </w:r>
    </w:p>
    <w:p>
      <w:r>
        <w:t>Sources and go deeper</w:t>
      </w:r>
    </w:p>
    <w:p>
      <w:r>
        <w:t>Data retention. vendor. https://www.five9.com/legal/dataretention. last checked 2026-10.</w:t>
      </w:r>
    </w:p>
    <w:p>
      <w:r>
        <w:t>APIs and SDKs. vendor. https://www.five9.com/platform/integrations-and-ecosystem/apis-and-sdks. last checked 2026-10.</w:t>
      </w:r>
    </w:p>
    <w:p>
      <w:r>
        <w:t>Generating standard reports. community. https://community.five9.com/s/article/Reporting-I-Generating-Standard-Reports. last checked 2026-10.</w:t>
      </w:r>
    </w:p>
  </w:body>
</w:document>
</file>