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Scripts are rebuilt in modules · Worked example</w:t>
      </w:r>
    </w:p>
    <w:p>
      <w:r>
        <w:t>Turn a greeting, a menu, an hours check, and a queue into module names.</w:t>
      </w:r>
    </w:p>
    <w:p>
      <w:r>
        <w:t>Play</w:t>
      </w:r>
    </w:p>
    <w:p>
      <w:r>
        <w:t>Menu</w:t>
      </w:r>
    </w:p>
    <w:p>
      <w:r>
        <w:t>If/Else</w:t>
      </w:r>
    </w:p>
    <w:p>
      <w:r>
        <w:t>Skill Transfer</w:t>
      </w:r>
    </w:p>
    <w:p>
      <w:r>
        <w:t>You can point at each module in the builder.</w:t>
      </w:r>
    </w:p>
    <w:p>
      <w:r>
        <w:t>Sources and go deeper</w:t>
      </w:r>
    </w:p>
    <w:p>
      <w:r>
        <w:t>IVR modules. vendor. https://documentation.five9.com/bundle/ivr-admin/page/ivr-admin/modules/_ch-modules.htm. last checked 2026-10.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Module mapping from UCCX steps is instructional. Validate every script in a domain.. last checked 2026-10.</w:t>
      </w:r>
    </w:p>
  </w:body>
</w:document>
</file>