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Version timelines go stale on purpose · Ecosystem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Salesforce 2.46, ServiceNow Australia/Zurich/Yokohama, JRE 8 updates 421/451/461, and macOS Sequoia 15, Tahoe 26, and Golden Gate 27 are from the technical requirements read in October 2026.. last checked 2026-10.</w:t>
      </w:r>
    </w:p>
  </w:body>
</w:document>
</file>