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DNIS answers only while the campaign runs</w:t>
      </w:r>
    </w:p>
    <w:p>
      <w:r>
        <w:t>State comes before treatment.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</w:body>
</w:document>
</file>