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Plus adapters speak HTTPS and WSS</w:t>
      </w:r>
    </w:p>
    <w:p>
      <w:r>
        <w:t>Voice can live while the pop dies.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Web adapter requirements. vendor. https://documentation.five9.com/bundle/technical-reqs/page/technical-reqs/agent-integrations/web-based-adapters/application-requirements.htm. last checked 2026-10.</w:t>
      </w:r>
    </w:p>
    <w:p>
      <w:r>
        <w:t>RFC 8446, TLS 1.3. rfc. https://www.rfc-editor.org/rfc/rfc8446. last checked 2026-10.</w:t>
      </w:r>
    </w:p>
    <w:p>
      <w:r>
        <w:t>RFC 6455, The WebSocket Protocol. rfc. https://www.rfc-editor.org/rfc/rfc6455. last checked 2026-10.</w:t>
      </w:r>
    </w:p>
  </w:body>
</w:document>
</file>