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Headsets, and the call that only fails one way</w:t>
      </w:r>
    </w:p>
    <w:p>
      <w:r>
        <w:t>Leave the dialer mode alone until the path is honest.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