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Service level and voicemail are topics on the same chapter</w:t>
      </w:r>
    </w:p>
    <w:p>
      <w:r>
        <w:t>Procedures under them did not open.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service-level and skill-voicemail child pages did not return a body in this check. No threshold and no click-path is stated. last checked 2026-10.</w:t>
      </w:r>
    </w:p>
  </w:body>
</w:document>
</file>