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Digital and voice share the person · Visual</w:t>
      </w:r>
    </w:p>
    <w:p>
      <w:r>
        <w:t>Digital still consumes the agent.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</w:body>
</w:document>
</file>