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CSQs, skills, and the partition you will not find · Visual</w:t>
      </w:r>
    </w:p>
    <w:p>
      <w:r>
        <w:t>Left side is Cisco vocabulary. Right side is what you configure.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confirm. The CSQ-to-skill mapping is a teaching bridge, not a Five9 migration utility. last checked 2026-10.</w:t>
      </w:r>
    </w:p>
  </w:body>
</w:document>
</file>