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Intraday is a comparison, a reforecast, and a notice · Visual</w:t>
      </w:r>
    </w:p>
    <w:p>
      <w:r>
        <w:t>From the change card.</w:t>
      </w:r>
    </w:p>
    <w:p>
      <w:r>
        <w:t>Sources and go deeper</w:t>
      </w:r>
    </w:p>
    <w:p>
      <w:r>
        <w:t>Workforce management. vendor. https://www.five9.com/platform/insights-and-analytics/workforce-management. last checked 2026-10.</w:t>
      </w:r>
    </w:p>
    <w:p>
      <w:r>
        <w:t>Workforce engagement management. vendor. https://www.five9.com/products/capabilities/workforce-optimization. last checked 2026-10.</w:t>
      </w:r>
    </w:p>
    <w:p>
      <w:r>
        <w:t>confirm. The WFM page says six change notification channels and does not name them. last checked 2026-10.</w:t>
      </w:r>
    </w:p>
  </w:body>
</w:document>
</file>