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There is no import button</w:t>
      </w:r>
    </w:p>
    <w:p>
      <w:r>
        <w:t>Keep the bridge in its own column.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</w:body>
</w:document>
</file>