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r>
        <w:t>Screen pop down, voice up</w:t>
      </w:r>
    </w:p>
    <w:p>
      <w:r>
        <w:t>This is the signature adapter incident. The caller is heard. The record is not on screen. Causes you can cite: WSS blocked, TLS 1.1, the wrong CRM chapter, an unassigned campaign profile that was supposed to control pop-up behavior, or a connector pointed at a dead URL.</w:t>
      </w:r>
    </w:p>
    <w:p>
      <w:r>
        <w:t>Campaign profiles can control pop-up windows. That is a second place, besides the adapter, where a pop is configured. Check both.</w:t>
      </w:r>
    </w:p>
    <w:p>
      <w:r>
        <w:t>Split voice from the pop</w:t>
      </w:r>
    </w:p>
    <w:p>
      <w:r>
        <w:t>Check the profile's pop-up control</w:t>
      </w:r>
    </w:p>
    <w:p>
      <w:r>
        <w:t>Sources and go deeper</w:t>
      </w:r>
    </w:p>
    <w:p>
      <w:r>
        <w:t>Technical requirements PDF. vendor. https://documentation-be.five9.com/bundle/five9-technical-requirements/raw/resource/enus/five9-technical-requirements.pdf. last checked 2026-10.</w:t>
      </w:r>
    </w:p>
    <w:p>
      <w:r>
        <w:t>Campaign profiles. vendor. https://documentation.five9.com/bundle/basic-admin/page/basic-admin/campaign-profiles/_ch-campaign-profiles.htm. last checked 2026-10.</w:t>
      </w:r>
    </w:p>
    <w:p>
      <w:r>
        <w:t>Web adapter requirements. vendor. https://documentation.five9.com/bundle/technical-reqs/page/technical-reqs/agent-integrations/web-based-adapters/application-requirements.htm. last checked 2026-10.</w:t>
      </w:r>
    </w:p>
    <w:p>
      <w:r>
        <w:t>RFC 8446, TLS 1.3. rfc. https://www.rfc-editor.org/rfc/rfc8446. last checked 2026-10.</w:t>
      </w:r>
    </w:p>
    <w:p>
      <w:r>
        <w:t>RFC 6455, The WebSocket Protocol. rfc. https://www.rfc-editor.org/rfc/rfc6455. last checked 2026-10.</w:t>
      </w:r>
    </w:p>
  </w:body>
</w:document>
</file>