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Direct Connect and the edges</w:t>
      </w:r>
    </w:p>
    <w:p>
      <w:r>
        <w:t>Direct Connect in the requirements is a Layer-3 handoff. There is no Layer-2 requirement. The port is 10, 100, or 1000 full duplex, and failover uses BGP. Equinix Fabric edges named in the PDF this lab read are Chicago CH3, Washington DC10, London LD5, Amsterdam AM4, Frankfurt FR8, São Paulo SP4, Tokyo TY11, and Sydney SY5.</w:t>
      </w:r>
    </w:p>
    <w:p>
      <w:r>
        <w:t>Those city codes are a snapshot. A new PDF can add or retire an edge. Write the date next to the list before a circuit is ordered.</w:t>
      </w:r>
    </w:p>
    <w:p>
      <w:r>
        <w:t>Order Layer 3 with BGP</w:t>
      </w:r>
    </w:p>
    <w:p>
      <w:r>
        <w:t>Date the Equinix edge list</w:t>
      </w:r>
    </w:p>
    <w:p>
      <w:r>
        <w:t>Sources and go deeper</w:t>
      </w:r>
    </w:p>
    <w:p>
      <w:r>
        <w:t>Technical requirements PDF. vendor. https://documentation-be.five9.com/bundle/five9-technical-requirements/raw/resource/enus/five9-technical-requirements.pdf. last checked 2026-10.</w:t>
      </w:r>
    </w:p>
    <w:p>
      <w:r>
        <w:t>IANA service names and port numbers. ports. https://www.iana.org/assignments/service-names-port-numbers/service-names-port-numbers.xhtml. last checked 2026-10.</w:t>
      </w:r>
    </w:p>
    <w:p>
      <w:r>
        <w:t>confirm. CH3, DC10, LD5, AM4, FR8, SP4, TY11, and SY5 are the Equinix Fabric edges in the technical requirements read in October 2026.. last checked 2026-10.</w:t>
      </w:r>
    </w:p>
  </w:body>
</w:document>
</file>