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profile, many campaigns · Visual</w:t>
      </w:r>
    </w:p>
    <w:p>
      <w:r>
        <w:t>The profile decorates the campaign. It does not replace it.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