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Profiles filter the list the agent sees · Learn it in 5 minutes</w:t>
      </w:r>
    </w:p>
    <w:p>
      <w:r>
        <w:t>Campaign profiles filter and sort lists, control agent pop-ups, and manage disposition counts. They also override defaults such as the ANI. One campaign, one profile. Workflow rules can swap the profile.</w:t>
      </w:r>
    </w:p>
    <w:p>
      <w:r>
        <w:t>A filter on the profile changes which rows are eligible. It does not change list penetration versus vertical. That choice is the list dialing mode on the campaign.</w:t>
      </w:r>
    </w:p>
    <w:p>
      <w:r>
        <w:t>Sources and go deeper</w:t>
      </w:r>
    </w:p>
    <w:p>
      <w:r>
        <w:t>Campaign profiles. vendor. https://documentation.five9.com/bundle/basic-admin/page/basic-admin/campaign-profiles/_ch-campaign-profiles.htm. last checked 2026-10.</w:t>
      </w:r>
    </w:p>
    <w:p>
      <w:r>
        <w:t>List dialing modes. community. https://community.five9.com/s/article/Administrator-List-Dialing-Modes-and-its-Differences?language=en_US. last checked 2026-10.</w:t>
      </w:r>
    </w:p>
    <w:p>
      <w:r>
        <w:t>ITU-T E.164, international public telecommunication numbering. standard. https://www.itu.int/rec/T-REC-E.164. last checked 2026-10.</w:t>
      </w:r>
    </w:p>
  </w:body>
</w:document>
</file>