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defaults are the compliance posture · Worked example</w:t>
      </w:r>
    </w:p>
    <w:p>
      <w:r>
        <w:t>In a lab domain, start to change the max and read the dialog. Cancel.</w:t>
      </w:r>
    </w:p>
    <w:p>
      <w:r>
        <w:t>Open dialing options</w:t>
      </w:r>
    </w:p>
    <w:p>
      <w:r>
        <w:t>Invoke the warning</w:t>
      </w:r>
    </w:p>
    <w:p>
      <w:r>
        <w:t>Cancel</w:t>
      </w:r>
    </w:p>
    <w:p>
      <w:r>
        <w:t>Production is unchanged.</w:t>
      </w:r>
    </w:p>
    <w:p>
      <w:r>
        <w:t>Sources and go deeper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</w:body>
</w:document>
</file>