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Not Ready is a real state · Worked example</w:t>
      </w:r>
    </w:p>
    <w:p>
      <w:r>
        <w:t>From a sample of 20 logins, subtract Not Ready before you pick a mode.</w:t>
      </w:r>
    </w:p>
    <w:p>
      <w:r>
        <w:t>Count Ready</w:t>
      </w:r>
    </w:p>
    <w:p>
      <w:r>
        <w:t>Count Not Ready</w:t>
      </w:r>
    </w:p>
    <w:p>
      <w:r>
        <w:t>Pick the mode from Ready</w:t>
      </w:r>
    </w:p>
    <w:p>
      <w:r>
        <w:t>The mode uses the Ready number.</w:t>
      </w:r>
    </w:p>
    <w:p>
      <w:r>
        <w:t>Sources and go deeper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Generating standard reports. community. https://community.five9.com/s/article/Reporting-I-Generating-Standard-Reports. last checked 2026-10.</w:t>
      </w:r>
    </w:p>
    <w:p>
      <w:r>
        <w:t>Telephone Consumer Protection Act of 1991. wikipedia. https://en.wikipedia.org/wiki/Telephone_Consumer_Protection_Act_of_1991. last checked 2026-10.</w:t>
      </w:r>
    </w:p>
  </w:body>
</w:document>
</file>