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One module, one skill, when you need the truth · Worked example</w:t>
      </w:r>
    </w:p>
    <w:p>
      <w:r>
        <w:t>Take three call reasons and decide.</w:t>
      </w:r>
    </w:p>
    <w:p>
      <w:r>
        <w:t>Billing alone</w:t>
      </w:r>
    </w:p>
    <w:p>
      <w:r>
        <w:t>Sales alone</w:t>
      </w:r>
    </w:p>
    <w:p>
      <w:r>
        <w:t>A true overflow pool</w:t>
      </w:r>
    </w:p>
    <w:p>
      <w:r>
        <w:t>The pool is labeled on purpose.</w:t>
      </w:r>
    </w:p>
    <w:p>
      <w:r>
        <w:t>Sources and go deeper</w:t>
      </w:r>
    </w:p>
    <w:p>
      <w:r>
        <w:t>Skill Transfer functions. community. https://community.five9.com/s/article/Administrator-IVR-Skill-Transfer-Module-Functions-and-Features. last checked 2026-10.</w:t>
      </w:r>
    </w:p>
  </w:body>
</w:document>
</file>