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GenAI Studio is a hub, not a slogan · Worked example</w:t>
      </w:r>
    </w:p>
    <w:p>
      <w:r>
        <w:t>List the five controls you would ask an admin to show you.</w:t>
      </w:r>
    </w:p>
    <w:p>
      <w:r>
        <w:t>Model</w:t>
      </w:r>
    </w:p>
    <w:p>
      <w:r>
        <w:t>Prompt</w:t>
      </w:r>
    </w:p>
    <w:p>
      <w:r>
        <w:t>Knowledge</w:t>
      </w:r>
    </w:p>
    <w:p>
      <w:r>
        <w:t>Test</w:t>
      </w:r>
    </w:p>
    <w:p>
      <w:r>
        <w:t>Output control</w:t>
      </w:r>
    </w:p>
    <w:p>
      <w:r>
        <w:t>You did not accept 'we use AI'.</w:t>
      </w:r>
    </w:p>
    <w:p>
      <w:r>
        <w:t>Sources and go deeper</w:t>
      </w:r>
    </w:p>
    <w:p>
      <w:r>
        <w:t>GenAI Studio. vendor. https://www.five9.com/products/capabilities/gen-ai-studio. last checked 2026-10.</w:t>
      </w:r>
    </w:p>
  </w:body>
</w:document>
</file>