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DNS, codecs, and the default voice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4733. rfc. https://www.rfc-editor.org/rfc/rfc4733.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confirm. A 20 ms packet time is a practitioner note about Cisco gateways, not a figure quoted from the Five9 technical requirements in this lab.. last checked 2026-10.</w:t>
      </w:r>
    </w:p>
  </w:body>
</w:document>
</file>