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 · Worked example</w:t>
      </w:r>
    </w:p>
    <w:p>
      <w:r>
        <w:t>Say whether the row and the file should still exist.</w:t>
      </w:r>
    </w:p>
    <w:p>
      <w:r>
        <w:t>Call log window</w:t>
      </w:r>
    </w:p>
    <w:p>
      <w:r>
        <w:t>Audio rule</w:t>
      </w:r>
    </w:p>
    <w:p>
      <w:r>
        <w:t>What you would tell the stakeholder</w:t>
      </w:r>
    </w:p>
    <w:p>
      <w:r>
        <w:t>You used two numbers.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it.. last checked 2026-10.</w:t>
      </w:r>
    </w:p>
  </w:body>
</w:document>
</file>