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call log is a window, not an archive · Learn it in 5 minutes</w:t>
      </w:r>
    </w:p>
    <w:p>
      <w:r>
        <w:t>The call log report is the place people look for one call. The community article on filters, dated 14 July 2026, describes a window of about 60 days unless retention has been extended.</w:t>
      </w:r>
    </w:p>
    <w:p>
      <w:r>
        <w:t>Data-retention terms are a different clock: VCC audio is the sooner of 30 days, a successful SFTP or FTP offload, or the contract. A report row and a recording file do not expire on the same day. Say which one you mean.</w:t>
      </w:r>
    </w:p>
    <w:p>
      <w:r>
        <w:t>Sources and go deeper</w:t>
      </w:r>
    </w:p>
    <w:p>
      <w:r>
        <w:t>Call log filters. community. https://community.five9.com/s/article/Reporting-Apply-Filter-s-in-the-Call-Log-Report. last checked 2026-10.</w:t>
      </w:r>
    </w:p>
    <w:p>
      <w:r>
        <w:t>Data retention. vendor. https://www.five9.com/legal/dataretention.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confirm. The 60-day call log window is from a community article dated 14 July 2026. Confirm the current window before you promise it.. last checked 2026-10.</w:t>
      </w:r>
    </w:p>
  </w:body>
</w:document>
</file>