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call log is a window, not an archive · Visual</w:t>
      </w:r>
    </w:p>
    <w:p>
      <w:r>
        <w:t>Do not use one number for both.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</w:body>
</w:document>
</file>