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CSQs, skills, and the partition you will not find · Ecosystem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confirm. The CSQ-to-skill mapping is a teaching bridge, not a Five9 migration utility.. last checked 2026-10.</w:t>
      </w:r>
    </w:p>
  </w:body>
</w:document>
</file>