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Dialing modes do not survive the move by osmosis · Ecosystem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</w:body>
</w:document>
</file>