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Cutover morning is a checklist, not a mood · Worked example</w:t>
      </w:r>
    </w:p>
    <w:p>
      <w:r>
        <w:t>Seven lines, each with a name who will check it.</w:t>
      </w:r>
    </w:p>
    <w:p>
      <w:r>
        <w:t>Voice</w:t>
      </w:r>
    </w:p>
    <w:p>
      <w:r>
        <w:t>Data</w:t>
      </w:r>
    </w:p>
    <w:p>
      <w:r>
        <w:t>Screen</w:t>
      </w:r>
    </w:p>
    <w:p>
      <w:r>
        <w:t>E911</w:t>
      </w:r>
    </w:p>
    <w:p>
      <w:r>
        <w:t>A failed line is a stop.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Data retention. vendor. https://www.five9.com/legal/dataretention.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Enhanced 9-1-1. wikipedia. https://en.wikipedia.org/wiki/Enhanced_9-1-1. last checked 2026-10.</w:t>
      </w:r>
    </w:p>
    <w:p>
      <w:r>
        <w:t>confirm. This checklist is a teaching bridge for cutover discipline. It is not an official Five9 UCCE runbook.. last checked 2026-10.</w:t>
      </w:r>
    </w:p>
  </w:body>
</w:document>
</file>