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Reset is a loaded gun</w:t>
      </w:r>
    </w:p>
    <w:p>
      <w:r>
        <w:t>They are not the same button.</w:t>
      </w:r>
    </w:p>
    <w:p>
      <w:r>
        <w:t>Sources and go deeper</w:t>
      </w:r>
    </w:p>
    <w:p>
      <w:r>
        <w:t>Managing campaign dispositions. vendor. https://documentation.five9.com/bundle/campaign-admin/page/campaign-admin/configuring-campaigns/configuring-dispositions/managing-dispositions.htm. last checked 2026-10.</w:t>
      </w:r>
    </w:p>
  </w:body>
</w:document>
</file>