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Screen pop down, voice up</w:t>
      </w:r>
    </w:p>
    <w:p>
      <w:r>
        <w:t>Split the paths.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Campaign profiles. vendor. https://documentation.five9.com/bundle/basic-admin/page/basic-admin/campaign-profiles/_ch-campaign-profiles.htm.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RFC 8446, TLS 1.3. rfc. https://www.rfc-editor.org/rfc/rfc8446. last checked 2026-10.</w:t>
      </w:r>
    </w:p>
    <w:p>
      <w:r>
        <w:t>RFC 6455, The WebSocket Protocol. rfc. https://www.rfc-editor.org/rfc/rfc6455. last checked 2026-10.</w:t>
      </w:r>
    </w:p>
  </w:body>
</w:document>
</file>