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Practice is the domain, not the badge</w:t>
      </w:r>
    </w:p>
    <w:p>
      <w:r>
        <w:t>Touch the object the page names.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Administrator training classes. community. https://community.five9.com/s/article/Five9-University-Five9-Administrator-Training-Classes?language=en_US.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