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Call analysis is not a guarantee · Visual</w:t>
      </w:r>
    </w:p>
    <w:p>
      <w:r>
        <w:t>Capability names, not accuracy claims.</w:t>
      </w:r>
    </w:p>
    <w:p>
      <w:r>
        <w:t>Sources and go deeper</w:t>
      </w:r>
    </w:p>
    <w:p>
      <w:r>
        <w:t>Default campaign settings. vendor. https://documentation.five9.com/bundle/campaign-admin/page/campaign-admin/configuring-campaigns/configuring-dialing-modes/default-campaign-settings.htm. last checked 2026-10.</w:t>
      </w:r>
    </w:p>
    <w:p>
      <w:r>
        <w:t>Outbound product page. vendor. https://www.five9.com/products/capabilities/outbound-contact-center. last checked 2026-10.</w:t>
      </w:r>
    </w:p>
  </w:body>
</w:document>
</file>