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Dialing modes do not survive the move by osmosis · Visual</w:t>
      </w:r>
    </w:p>
    <w:p>
      <w:r>
        <w:t>Re-choose the mode in Five9's words.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 last checked 2026-10.</w:t>
      </w:r>
    </w:p>
  </w:body>
</w:document>
</file>