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domain has neighbors · Visual</w:t>
      </w:r>
    </w:p>
    <w:p>
      <w:r>
        <w:t>Each one fails differently.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Workforce engagement management. vendor. https://www.five9.com/products/capabilities/workforce-optimization. last checked 2026-10.</w:t>
      </w:r>
    </w:p>
    <w:p>
      <w:r>
        <w:t>APIs and SDKs. vendor. https://www.five9.com/platform/integrations-and-ecosystem/apis-and-sdks. last checked 2026-10.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RFC 3261, SIP: Session Initiation Protocol. rfc. https://www.rfc-editor.org/rfc/rfc3261. last checked 2026-10.</w:t>
      </w:r>
    </w:p>
    <w:p>
      <w:r>
        <w:t>Enhanced 9-1-1. wikipedia. https://en.wikipedia.org/wiki/Enhanced_9-1-1. last checked 2026-10.</w:t>
      </w:r>
    </w:p>
  </w:body>
</w:document>
</file>