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 agents are a handoff with a name · Visual</w:t>
      </w:r>
    </w:p>
    <w:p>
      <w:r>
        <w:t>Cite the handoff you mean.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GenAI Studio's product page describes an engine-agnostic studio and names Agent Assist summaries as an initial consumer. It does not name a default model for this lab to repeat. last checked 2026-10.</w:t>
      </w:r>
    </w:p>
  </w:body>
</w:document>
</file>