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2D9EC4FD" w:rsidR="7B4BA388" w:rsidRPr="00BE3237" w:rsidRDefault="00BE3237" w:rsidP="00BE3237">
      <w:pPr>
        <w:rPr>
          <w:rFonts w:ascii="Century Gothic" w:hAnsi="Century Gothic"/>
          <w:lang w:eastAsia="ko-KR"/>
        </w:rPr>
      </w:pPr>
      <w:r w:rsidRPr="00BE3237">
        <w:rPr>
          <w:rFonts w:ascii="Century Gothic" w:hAnsi="Century Gothic"/>
          <w:b/>
          <w:bCs/>
          <w:sz w:val="28"/>
          <w:szCs w:val="28"/>
        </w:rPr>
        <w:t xml:space="preserve">Finding Name: </w:t>
      </w:r>
      <w:r w:rsidR="001442D7">
        <w:rPr>
          <w:rFonts w:ascii="Century Gothic" w:hAnsi="Century Gothic"/>
          <w:b/>
          <w:bCs/>
          <w:color w:val="0070C0"/>
          <w:sz w:val="28"/>
          <w:szCs w:val="28"/>
          <w:lang w:eastAsia="ko-KR"/>
        </w:rPr>
        <w:t>vulnerabilit</w:t>
      </w:r>
      <w:r w:rsidR="001442D7">
        <w:rPr>
          <w:rFonts w:ascii="Century Gothic" w:hAnsi="Century Gothic" w:hint="eastAsia"/>
          <w:b/>
          <w:bCs/>
          <w:color w:val="0070C0"/>
          <w:sz w:val="28"/>
          <w:szCs w:val="28"/>
          <w:lang w:eastAsia="ko-KR"/>
        </w:rPr>
        <w:t xml:space="preserve">y in </w:t>
      </w:r>
      <w:r w:rsidR="003A30DF">
        <w:rPr>
          <w:rFonts w:ascii="Century Gothic" w:hAnsi="Century Gothic"/>
          <w:b/>
          <w:bCs/>
          <w:color w:val="0070C0"/>
          <w:sz w:val="28"/>
          <w:szCs w:val="28"/>
          <w:lang w:eastAsia="ko-KR"/>
        </w:rPr>
        <w:t xml:space="preserve">version of </w:t>
      </w:r>
      <w:proofErr w:type="spellStart"/>
      <w:r w:rsidR="00374710">
        <w:rPr>
          <w:rFonts w:ascii="Century Gothic" w:hAnsi="Century Gothic"/>
          <w:b/>
          <w:bCs/>
          <w:color w:val="0070C0"/>
          <w:sz w:val="28"/>
          <w:szCs w:val="28"/>
          <w:lang w:eastAsia="ko-KR"/>
        </w:rPr>
        <w:t>lodash</w:t>
      </w:r>
      <w:proofErr w:type="spellEnd"/>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677873BC">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677873BC">
        <w:trPr>
          <w:trHeight w:val="300"/>
        </w:trPr>
        <w:tc>
          <w:tcPr>
            <w:tcW w:w="1693" w:type="dxa"/>
            <w:tcMar>
              <w:left w:w="105" w:type="dxa"/>
              <w:right w:w="105" w:type="dxa"/>
            </w:tcMar>
          </w:tcPr>
          <w:p w14:paraId="7A0AE70A" w14:textId="714D2F5E" w:rsidR="4EFA2131" w:rsidRPr="000057C6" w:rsidRDefault="000057C6" w:rsidP="4EFA2131">
            <w:pPr>
              <w:spacing w:line="259" w:lineRule="auto"/>
              <w:rPr>
                <w:rFonts w:ascii="Century Gothic" w:eastAsia="Malgun Gothic" w:hAnsi="Century Gothic" w:cs="Segoe UI"/>
                <w:color w:val="0070C0"/>
                <w:sz w:val="18"/>
                <w:szCs w:val="18"/>
                <w:lang w:eastAsia="ko-KR"/>
              </w:rPr>
            </w:pPr>
            <w:r>
              <w:rPr>
                <w:rFonts w:ascii="Century Gothic" w:eastAsia="Malgun Gothic" w:hAnsi="Century Gothic" w:cs="Segoe UI" w:hint="eastAsia"/>
                <w:color w:val="0070C0"/>
                <w:sz w:val="18"/>
                <w:szCs w:val="18"/>
                <w:lang w:eastAsia="ko-KR"/>
              </w:rPr>
              <w:t>Byeongnam Choe</w:t>
            </w:r>
          </w:p>
        </w:tc>
        <w:tc>
          <w:tcPr>
            <w:tcW w:w="1037" w:type="dxa"/>
            <w:tcMar>
              <w:left w:w="105" w:type="dxa"/>
              <w:right w:w="105" w:type="dxa"/>
            </w:tcMar>
          </w:tcPr>
          <w:p w14:paraId="5D321C9C" w14:textId="33709B3F" w:rsidR="4EFA2131" w:rsidRPr="000057C6" w:rsidRDefault="000057C6" w:rsidP="4EFA2131">
            <w:pPr>
              <w:spacing w:line="259" w:lineRule="auto"/>
              <w:rPr>
                <w:rFonts w:ascii="Century Gothic" w:eastAsia="Malgun Gothic" w:hAnsi="Century Gothic" w:cs="Segoe UI"/>
                <w:color w:val="0070C0"/>
                <w:sz w:val="18"/>
                <w:szCs w:val="18"/>
                <w:lang w:eastAsia="ko-KR"/>
              </w:rPr>
            </w:pPr>
            <w:r>
              <w:rPr>
                <w:rFonts w:ascii="Century Gothic" w:eastAsia="Malgun Gothic" w:hAnsi="Century Gothic" w:cs="Segoe UI" w:hint="eastAsia"/>
                <w:color w:val="0070C0"/>
                <w:sz w:val="18"/>
                <w:szCs w:val="18"/>
                <w:lang w:eastAsia="ko-KR"/>
              </w:rPr>
              <w:t>SCR</w:t>
            </w:r>
          </w:p>
        </w:tc>
        <w:tc>
          <w:tcPr>
            <w:tcW w:w="1440" w:type="dxa"/>
            <w:tcMar>
              <w:left w:w="105" w:type="dxa"/>
              <w:right w:w="105" w:type="dxa"/>
            </w:tcMar>
          </w:tcPr>
          <w:p w14:paraId="548E61B0" w14:textId="70FDE636" w:rsidR="4EFA2131" w:rsidRPr="000057C6" w:rsidRDefault="00BE3237" w:rsidP="4EFA2131">
            <w:pPr>
              <w:spacing w:line="259" w:lineRule="auto"/>
              <w:rPr>
                <w:rFonts w:ascii="Century Gothic" w:eastAsia="Malgun Gothic" w:hAnsi="Century Gothic" w:cs="Segoe UI"/>
                <w:color w:val="0070C0"/>
                <w:sz w:val="18"/>
                <w:szCs w:val="18"/>
                <w:lang w:eastAsia="ko-KR"/>
              </w:rPr>
            </w:pPr>
            <w:r w:rsidRPr="00533EA6">
              <w:rPr>
                <w:rFonts w:ascii="Century Gothic" w:eastAsia="Segoe UI" w:hAnsi="Century Gothic" w:cs="Segoe UI"/>
                <w:color w:val="0070C0"/>
                <w:sz w:val="18"/>
                <w:szCs w:val="18"/>
              </w:rPr>
              <w:t>Project</w:t>
            </w:r>
            <w:r w:rsidR="000057C6">
              <w:rPr>
                <w:rFonts w:ascii="Century Gothic" w:eastAsia="Malgun Gothic" w:hAnsi="Century Gothic" w:cs="Segoe UI" w:hint="eastAsia"/>
                <w:color w:val="0070C0"/>
                <w:sz w:val="18"/>
                <w:szCs w:val="18"/>
                <w:lang w:eastAsia="ko-KR"/>
              </w:rPr>
              <w:t xml:space="preserve"> </w:t>
            </w:r>
            <w:r w:rsidR="000057C6">
              <w:rPr>
                <w:rFonts w:ascii="Century Gothic" w:eastAsia="Malgun Gothic" w:hAnsi="Century Gothic" w:cs="Segoe UI"/>
                <w:color w:val="0070C0"/>
                <w:sz w:val="18"/>
                <w:szCs w:val="18"/>
                <w:lang w:eastAsia="ko-KR"/>
              </w:rPr>
              <w:t>Member</w:t>
            </w: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2B80B7E3" w:rsidR="4EFA2131" w:rsidRPr="00533EA6" w:rsidRDefault="25422E65" w:rsidP="4EFA2131">
            <w:pPr>
              <w:spacing w:line="259" w:lineRule="auto"/>
              <w:rPr>
                <w:rFonts w:ascii="Century Gothic" w:eastAsia="Segoe UI" w:hAnsi="Century Gothic" w:cs="Segoe UI"/>
                <w:color w:val="0070C0"/>
                <w:sz w:val="18"/>
                <w:szCs w:val="18"/>
              </w:rPr>
            </w:pPr>
            <w:r w:rsidRPr="677873BC">
              <w:rPr>
                <w:rFonts w:ascii="Century Gothic" w:eastAsia="Segoe UI" w:hAnsi="Century Gothic" w:cs="Segoe UI"/>
                <w:color w:val="0070C0"/>
                <w:sz w:val="18"/>
                <w:szCs w:val="18"/>
              </w:rPr>
              <w:t>Nabiha Masood</w:t>
            </w:r>
            <w:r w:rsidR="0FB600B7" w:rsidRPr="677873BC">
              <w:rPr>
                <w:rFonts w:ascii="Century Gothic" w:eastAsia="Segoe UI" w:hAnsi="Century Gothic" w:cs="Segoe UI"/>
                <w:color w:val="0070C0"/>
                <w:sz w:val="18"/>
                <w:szCs w:val="18"/>
              </w:rPr>
              <w:t xml:space="preserve"> and Oliver Power</w:t>
            </w: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677873BC">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0D13010A" w14:textId="77777777" w:rsidR="00DB45FF" w:rsidRPr="00DB45FF" w:rsidRDefault="00DB45FF" w:rsidP="6009D5C6">
      <w:pPr>
        <w:rPr>
          <w:rFonts w:ascii="Segoe UI" w:hAnsi="Segoe UI" w:cs="Segoe UI"/>
          <w:color w:val="5B9BD5" w:themeColor="accent5"/>
          <w:shd w:val="clear" w:color="auto" w:fill="FFFFFF"/>
        </w:rPr>
      </w:pPr>
      <w:r w:rsidRPr="00DB45FF">
        <w:rPr>
          <w:rFonts w:ascii="Segoe UI" w:hAnsi="Segoe UI" w:cs="Segoe UI"/>
          <w:color w:val="5B9BD5" w:themeColor="accent5"/>
          <w:shd w:val="clear" w:color="auto" w:fill="FFFFFF"/>
        </w:rPr>
        <w:t>The ActionPack is one of the packages being used in the Ontrack app. The version of ActionPack being utilized is vulnerable to "Exposure of Data Element to Wrong Session (CVE-2024-26144)" due to the default behavior of sending the cookie header along with the user's session cookie. If an attacker exploits this vulnerability, it could lead to a leakage of user information.</w:t>
      </w:r>
    </w:p>
    <w:p w14:paraId="50911984" w14:textId="3D47F872" w:rsidR="2953A169" w:rsidRPr="00BE3237" w:rsidRDefault="2953A169" w:rsidP="6009D5C6">
      <w:pPr>
        <w:rPr>
          <w:rFonts w:ascii="Century Gothic" w:hAnsi="Century Gothic"/>
          <w:b/>
          <w:bCs/>
          <w:sz w:val="24"/>
          <w:szCs w:val="24"/>
          <w:lang w:eastAsia="ko-KR"/>
        </w:rPr>
      </w:pPr>
      <w:r w:rsidRPr="00BE3237">
        <w:rPr>
          <w:rFonts w:ascii="Century Gothic" w:hAnsi="Century Gothic"/>
          <w:b/>
          <w:bCs/>
          <w:sz w:val="24"/>
          <w:szCs w:val="24"/>
        </w:rPr>
        <w:t>Risk Rating</w:t>
      </w:r>
      <w:r w:rsidRPr="00BE3237">
        <w:rPr>
          <w:rFonts w:ascii="Century Gothic" w:hAnsi="Century Gothic"/>
        </w:rPr>
        <w:br/>
        <w:t>Impact:</w:t>
      </w:r>
      <w:r w:rsidR="00533EA6">
        <w:rPr>
          <w:rFonts w:ascii="Century Gothic" w:hAnsi="Century Gothic"/>
        </w:rPr>
        <w:t xml:space="preserve"> </w:t>
      </w:r>
      <w:r w:rsidR="006F1832">
        <w:rPr>
          <w:rFonts w:ascii="Century Gothic" w:hAnsi="Century Gothic" w:hint="eastAsia"/>
          <w:color w:val="0070C0"/>
          <w:lang w:eastAsia="ko-KR"/>
        </w:rPr>
        <w:t>Major</w:t>
      </w:r>
      <w:r w:rsidRPr="00BE3237">
        <w:rPr>
          <w:rFonts w:ascii="Century Gothic" w:hAnsi="Century Gothic"/>
        </w:rPr>
        <w:br/>
      </w:r>
      <w:r w:rsidR="40E462CF" w:rsidRPr="00BE3237">
        <w:rPr>
          <w:rFonts w:ascii="Century Gothic" w:hAnsi="Century Gothic"/>
        </w:rPr>
        <w:t xml:space="preserve">Likelihood: </w:t>
      </w:r>
      <w:r w:rsidR="006F1832">
        <w:rPr>
          <w:rFonts w:ascii="Century Gothic" w:hAnsi="Century Gothic" w:hint="eastAsia"/>
          <w:color w:val="0070C0"/>
          <w:lang w:eastAsia="ko-KR"/>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6F1832">
              <w:rPr>
                <w:rFonts w:ascii="Century Gothic" w:eastAsia="Calibri" w:hAnsi="Century Gothic" w:cs="Calibri"/>
                <w:color w:val="FF0000"/>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 xml:space="preserve">Event may occur and/or if it did, it </w:t>
            </w:r>
            <w:r w:rsidRPr="00BE3237">
              <w:rPr>
                <w:rFonts w:ascii="Century Gothic" w:eastAsia="Calibri" w:hAnsi="Century Gothic" w:cs="Calibri"/>
                <w:sz w:val="20"/>
                <w:szCs w:val="20"/>
                <w:lang w:val="en-AU"/>
              </w:rPr>
              <w:lastRenderedPageBreak/>
              <w:t>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Event could occur occasionally </w:t>
            </w:r>
            <w:r w:rsidRPr="00BE3237">
              <w:rPr>
                <w:rFonts w:ascii="Century Gothic" w:eastAsia="Calibri" w:hAnsi="Century Gothic" w:cs="Calibri"/>
                <w:sz w:val="20"/>
                <w:szCs w:val="20"/>
                <w:lang w:val="en-AU"/>
              </w:rPr>
              <w:lastRenderedPageBreak/>
              <w:t>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6F1832">
              <w:rPr>
                <w:rFonts w:ascii="Century Gothic" w:eastAsia="Calibri" w:hAnsi="Century Gothic" w:cs="Calibri"/>
                <w:color w:val="FF0000"/>
                <w:sz w:val="20"/>
                <w:szCs w:val="20"/>
                <w:lang w:val="en-AU"/>
              </w:rPr>
              <w:lastRenderedPageBreak/>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 xml:space="preserve">Event occurs at times and/or </w:t>
            </w:r>
            <w:r w:rsidRPr="00BE3237">
              <w:rPr>
                <w:rFonts w:ascii="Century Gothic" w:eastAsia="Calibri" w:hAnsi="Century Gothic" w:cs="Calibri"/>
                <w:sz w:val="20"/>
                <w:szCs w:val="20"/>
                <w:lang w:val="en-AU"/>
              </w:rPr>
              <w:lastRenderedPageBreak/>
              <w:t>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Event is occurring now and/or </w:t>
            </w:r>
            <w:r w:rsidRPr="00BE3237">
              <w:rPr>
                <w:rFonts w:ascii="Century Gothic" w:eastAsia="Calibri" w:hAnsi="Century Gothic" w:cs="Calibri"/>
                <w:sz w:val="20"/>
                <w:szCs w:val="20"/>
                <w:lang w:val="en-AU"/>
              </w:rPr>
              <w:lastRenderedPageBreak/>
              <w:t>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5459521A" w14:textId="77777777" w:rsidR="00DF360A" w:rsidRPr="00DF360A" w:rsidRDefault="00DF360A" w:rsidP="6009D5C6">
      <w:pPr>
        <w:rPr>
          <w:rFonts w:ascii="Segoe UI" w:hAnsi="Segoe UI" w:cs="Segoe UI"/>
          <w:color w:val="5B9BD5" w:themeColor="accent5"/>
          <w:shd w:val="clear" w:color="auto" w:fill="FFFFFF"/>
        </w:rPr>
      </w:pPr>
      <w:r w:rsidRPr="00DF360A">
        <w:rPr>
          <w:rFonts w:ascii="Segoe UI" w:hAnsi="Segoe UI" w:cs="Segoe UI"/>
          <w:color w:val="5B9BD5" w:themeColor="accent5"/>
          <w:shd w:val="clear" w:color="auto" w:fill="FFFFFF"/>
        </w:rPr>
        <w:t>If an attacker exploits this vulnerability, they could gain access to a user's session, potentially leading to the leakage of their information. This could severely damage the business's reputation, as they were unable to prevent such an incident, resulting in financial losses. Resources would need to be invested to fix this issue.</w:t>
      </w:r>
    </w:p>
    <w:p w14:paraId="7253CF2E" w14:textId="5ED60A63"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7D7BA0F5" w14:textId="23D1F034" w:rsidR="6009D5C6" w:rsidRPr="00A725B9" w:rsidRDefault="00DF360A" w:rsidP="6009D5C6">
      <w:pPr>
        <w:rPr>
          <w:rFonts w:ascii="Century Gothic" w:eastAsia="Malgun Gothic" w:hAnsi="Century Gothic" w:cs="Calibri"/>
          <w:color w:val="0070C0"/>
          <w:sz w:val="24"/>
          <w:szCs w:val="24"/>
          <w:lang w:eastAsia="ko-KR"/>
        </w:rPr>
      </w:pPr>
      <w:r>
        <w:rPr>
          <w:rFonts w:ascii="Century Gothic" w:eastAsia="Malgun Gothic" w:hAnsi="Century Gothic" w:cs="Calibri"/>
          <w:color w:val="0070C0"/>
          <w:sz w:val="24"/>
          <w:szCs w:val="24"/>
          <w:lang w:eastAsia="ko-KR"/>
        </w:rPr>
        <w:t>User information</w:t>
      </w:r>
    </w:p>
    <w:p w14:paraId="69B7DB13" w14:textId="7D947FB1"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44ECCB12" w14:textId="2B388B44" w:rsidR="00CC4ECA" w:rsidRPr="00686EE4" w:rsidRDefault="00CC4ECA" w:rsidP="6009D5C6">
      <w:pPr>
        <w:rPr>
          <w:rFonts w:ascii="Century Gothic" w:eastAsia="Calibri" w:hAnsi="Century Gothic" w:cs="Calibri"/>
          <w:color w:val="0070C0"/>
          <w:sz w:val="24"/>
          <w:szCs w:val="24"/>
        </w:rPr>
      </w:pPr>
      <w:r w:rsidRPr="00686EE4">
        <w:rPr>
          <w:rFonts w:ascii="Century Gothic" w:eastAsia="Calibri" w:hAnsi="Century Gothic" w:cs="Calibri"/>
          <w:color w:val="0070C0"/>
          <w:sz w:val="24"/>
          <w:szCs w:val="24"/>
        </w:rPr>
        <w:t>Provide a step by step guide on how to reproduce the vulnerability</w:t>
      </w:r>
      <w:r w:rsidR="00686EE4" w:rsidRPr="00686EE4">
        <w:rPr>
          <w:rFonts w:ascii="Century Gothic" w:eastAsia="Calibri" w:hAnsi="Century Gothic" w:cs="Calibri"/>
          <w:color w:val="0070C0"/>
          <w:sz w:val="24"/>
          <w:szCs w:val="24"/>
        </w:rPr>
        <w:t xml:space="preserve"> with screenshots</w:t>
      </w:r>
    </w:p>
    <w:p w14:paraId="1478894A" w14:textId="211FFFDB"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 xml:space="preserve">Step 1. </w:t>
      </w:r>
      <w:r w:rsidR="00CE018B" w:rsidRPr="00CE018B">
        <w:rPr>
          <w:rFonts w:ascii="Century Gothic" w:eastAsia="Malgun Gothic" w:hAnsi="Century Gothic" w:cs="Calibri"/>
          <w:b/>
          <w:bCs/>
          <w:noProof/>
          <w:color w:val="0070C0"/>
          <w:lang w:eastAsia="ko-KR"/>
        </w:rPr>
        <w:drawing>
          <wp:inline distT="0" distB="0" distL="0" distR="0" wp14:anchorId="63A73F8F" wp14:editId="2331B6A2">
            <wp:extent cx="5943600" cy="1521460"/>
            <wp:effectExtent l="0" t="0" r="0" b="2540"/>
            <wp:docPr id="444662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62826" name="Picture 1" descr="A screenshot of a computer&#10;&#10;Description automatically generated"/>
                    <pic:cNvPicPr/>
                  </pic:nvPicPr>
                  <pic:blipFill>
                    <a:blip r:embed="rId11"/>
                    <a:stretch>
                      <a:fillRect/>
                    </a:stretch>
                  </pic:blipFill>
                  <pic:spPr>
                    <a:xfrm>
                      <a:off x="0" y="0"/>
                      <a:ext cx="5943600" cy="1521460"/>
                    </a:xfrm>
                    <a:prstGeom prst="rect">
                      <a:avLst/>
                    </a:prstGeom>
                  </pic:spPr>
                </pic:pic>
              </a:graphicData>
            </a:graphic>
          </wp:inline>
        </w:drawing>
      </w:r>
    </w:p>
    <w:p w14:paraId="760F5484" w14:textId="63021DDD" w:rsidR="00CE018B" w:rsidRDefault="00CE018B" w:rsidP="6009D5C6">
      <w:pPr>
        <w:rPr>
          <w:rFonts w:ascii="Century Gothic" w:eastAsia="Malgun Gothic" w:hAnsi="Century Gothic" w:cs="Calibri"/>
          <w:b/>
          <w:bCs/>
          <w:color w:val="0070C0"/>
          <w:lang w:eastAsia="ko-KR"/>
        </w:rPr>
      </w:pPr>
      <w:r>
        <w:rPr>
          <w:rFonts w:ascii="Century Gothic" w:eastAsia="Calibri" w:hAnsi="Century Gothic" w:cs="Calibri"/>
          <w:b/>
          <w:bCs/>
          <w:color w:val="0070C0"/>
        </w:rPr>
        <w:t xml:space="preserve">I ran </w:t>
      </w:r>
      <w:proofErr w:type="spellStart"/>
      <w:r>
        <w:rPr>
          <w:rFonts w:ascii="Century Gothic" w:eastAsia="Calibri" w:hAnsi="Century Gothic" w:cs="Calibri"/>
          <w:b/>
          <w:bCs/>
          <w:color w:val="0070C0"/>
        </w:rPr>
        <w:t>snyk</w:t>
      </w:r>
      <w:proofErr w:type="spellEnd"/>
      <w:r>
        <w:rPr>
          <w:rFonts w:ascii="Century Gothic" w:eastAsia="Calibri" w:hAnsi="Century Gothic" w:cs="Calibri"/>
          <w:b/>
          <w:bCs/>
          <w:color w:val="0070C0"/>
        </w:rPr>
        <w:t xml:space="preserve"> against the app and discovered vulnerabilities. </w:t>
      </w:r>
    </w:p>
    <w:p w14:paraId="1D8F3D34" w14:textId="3B7BDD3C" w:rsidR="00A725B9" w:rsidRDefault="00A725B9" w:rsidP="6009D5C6">
      <w:pPr>
        <w:rPr>
          <w:rFonts w:ascii="Century Gothic" w:eastAsia="Malgun Gothic" w:hAnsi="Century Gothic" w:cs="Calibri"/>
          <w:b/>
          <w:bCs/>
          <w:color w:val="0070C0"/>
          <w:lang w:eastAsia="ko-KR"/>
        </w:rPr>
      </w:pPr>
    </w:p>
    <w:p w14:paraId="46F54F4C" w14:textId="21951E9D" w:rsidR="00CE018B" w:rsidRPr="00A725B9" w:rsidRDefault="00CE018B" w:rsidP="6009D5C6">
      <w:pPr>
        <w:rPr>
          <w:rFonts w:ascii="Century Gothic" w:eastAsia="Malgun Gothic" w:hAnsi="Century Gothic" w:cs="Calibri"/>
          <w:b/>
          <w:bCs/>
          <w:color w:val="0070C0"/>
          <w:lang w:eastAsia="ko-KR"/>
        </w:rPr>
      </w:pPr>
    </w:p>
    <w:p w14:paraId="7B6E1590" w14:textId="60346DE0" w:rsidR="33AA5DC2" w:rsidRDefault="33AA5DC2" w:rsidP="6009D5C6">
      <w:pPr>
        <w:rPr>
          <w:rFonts w:ascii="Century Gothic" w:eastAsia="Malgun Gothic" w:hAnsi="Century Gothic" w:cs="Calibri"/>
          <w:b/>
          <w:bCs/>
          <w:color w:val="0070C0"/>
          <w:lang w:eastAsia="ko-KR"/>
        </w:rPr>
      </w:pPr>
      <w:r w:rsidRPr="00686EE4">
        <w:rPr>
          <w:rFonts w:ascii="Century Gothic" w:eastAsia="Calibri" w:hAnsi="Century Gothic" w:cs="Calibri"/>
          <w:b/>
          <w:bCs/>
          <w:color w:val="0070C0"/>
        </w:rPr>
        <w:lastRenderedPageBreak/>
        <w:t>Step 2.</w:t>
      </w:r>
      <w:r w:rsidR="00CE018B" w:rsidRPr="00CE018B">
        <w:rPr>
          <w:rFonts w:ascii="Century Gothic" w:eastAsia="Malgun Gothic" w:hAnsi="Century Gothic" w:cs="Calibri"/>
          <w:b/>
          <w:bCs/>
          <w:color w:val="0070C0"/>
          <w:lang w:eastAsia="ko-KR"/>
        </w:rPr>
        <w:t xml:space="preserve"> </w:t>
      </w:r>
      <w:r w:rsidR="00CE018B" w:rsidRPr="00CE018B">
        <w:rPr>
          <w:rFonts w:ascii="Century Gothic" w:eastAsia="Malgun Gothic" w:hAnsi="Century Gothic" w:cs="Calibri"/>
          <w:b/>
          <w:bCs/>
          <w:noProof/>
          <w:color w:val="0070C0"/>
          <w:lang w:eastAsia="ko-KR"/>
        </w:rPr>
        <w:drawing>
          <wp:inline distT="0" distB="0" distL="0" distR="0" wp14:anchorId="4802A96D" wp14:editId="086B99DC">
            <wp:extent cx="5943600" cy="2352040"/>
            <wp:effectExtent l="0" t="0" r="0" b="0"/>
            <wp:docPr id="1598563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3587" name="Picture 1" descr="A screenshot of a computer&#10;&#10;Description automatically generated"/>
                    <pic:cNvPicPr/>
                  </pic:nvPicPr>
                  <pic:blipFill>
                    <a:blip r:embed="rId12"/>
                    <a:stretch>
                      <a:fillRect/>
                    </a:stretch>
                  </pic:blipFill>
                  <pic:spPr>
                    <a:xfrm>
                      <a:off x="0" y="0"/>
                      <a:ext cx="5943600" cy="2352040"/>
                    </a:xfrm>
                    <a:prstGeom prst="rect">
                      <a:avLst/>
                    </a:prstGeom>
                  </pic:spPr>
                </pic:pic>
              </a:graphicData>
            </a:graphic>
          </wp:inline>
        </w:drawing>
      </w:r>
    </w:p>
    <w:p w14:paraId="39A23234" w14:textId="397799FD" w:rsidR="005702B5" w:rsidRPr="005702B5" w:rsidRDefault="00230591" w:rsidP="6009D5C6">
      <w:pPr>
        <w:rPr>
          <w:rFonts w:ascii="Century Gothic" w:eastAsia="Malgun Gothic" w:hAnsi="Century Gothic" w:cs="Calibri"/>
          <w:b/>
          <w:bCs/>
          <w:color w:val="0070C0"/>
          <w:lang w:eastAsia="ko-KR"/>
        </w:rPr>
      </w:pPr>
      <w:r w:rsidRPr="00230591">
        <w:rPr>
          <w:rFonts w:ascii="Century Gothic" w:eastAsia="Malgun Gothic" w:hAnsi="Century Gothic" w:cs="Calibri"/>
          <w:b/>
          <w:bCs/>
          <w:color w:val="0070C0"/>
          <w:lang w:eastAsia="ko-KR"/>
        </w:rPr>
        <w:t>I discovered that the ActionPack packages being used in the Ontrack app, along with their current versions, could potentially lead to exploitation in the future.</w:t>
      </w:r>
    </w:p>
    <w:p w14:paraId="63FA6593" w14:textId="77777777" w:rsidR="005702B5" w:rsidRDefault="33AA5DC2" w:rsidP="6009D5C6">
      <w:pPr>
        <w:rPr>
          <w:noProof/>
        </w:rPr>
      </w:pPr>
      <w:r w:rsidRPr="00686EE4">
        <w:rPr>
          <w:rFonts w:ascii="Century Gothic" w:eastAsia="Calibri" w:hAnsi="Century Gothic" w:cs="Calibri"/>
          <w:b/>
          <w:bCs/>
          <w:color w:val="0070C0"/>
        </w:rPr>
        <w:t>Step 3.</w:t>
      </w:r>
      <w:r w:rsidR="005702B5" w:rsidRPr="005702B5">
        <w:rPr>
          <w:noProof/>
        </w:rPr>
        <w:t xml:space="preserve"> </w:t>
      </w:r>
    </w:p>
    <w:p w14:paraId="0EF6E773" w14:textId="09F227EB" w:rsidR="00F25D98" w:rsidRDefault="003F0453" w:rsidP="6009D5C6">
      <w:pPr>
        <w:rPr>
          <w:noProof/>
          <w:lang w:eastAsia="ko-KR"/>
        </w:rPr>
      </w:pPr>
      <w:r w:rsidRPr="003F0453">
        <w:rPr>
          <w:noProof/>
          <w:lang w:eastAsia="ko-KR"/>
        </w:rPr>
        <w:drawing>
          <wp:inline distT="0" distB="0" distL="0" distR="0" wp14:anchorId="29F226A2" wp14:editId="121EE684">
            <wp:extent cx="5943600" cy="3840480"/>
            <wp:effectExtent l="0" t="0" r="0" b="7620"/>
            <wp:docPr id="1005842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2480" name="Picture 1" descr="A screenshot of a computer&#10;&#10;Description automatically generated"/>
                    <pic:cNvPicPr/>
                  </pic:nvPicPr>
                  <pic:blipFill>
                    <a:blip r:embed="rId13"/>
                    <a:stretch>
                      <a:fillRect/>
                    </a:stretch>
                  </pic:blipFill>
                  <pic:spPr>
                    <a:xfrm>
                      <a:off x="0" y="0"/>
                      <a:ext cx="5943600" cy="3840480"/>
                    </a:xfrm>
                    <a:prstGeom prst="rect">
                      <a:avLst/>
                    </a:prstGeom>
                  </pic:spPr>
                </pic:pic>
              </a:graphicData>
            </a:graphic>
          </wp:inline>
        </w:drawing>
      </w:r>
    </w:p>
    <w:p w14:paraId="6E1C9D08" w14:textId="0980BBE2" w:rsidR="003F0453" w:rsidRPr="00570426" w:rsidRDefault="003F0453" w:rsidP="6009D5C6">
      <w:pPr>
        <w:rPr>
          <w:noProof/>
          <w:color w:val="5B9BD5" w:themeColor="accent5"/>
          <w:lang w:eastAsia="ko-KR"/>
        </w:rPr>
      </w:pPr>
      <w:r w:rsidRPr="00570426">
        <w:rPr>
          <w:noProof/>
          <w:color w:val="5B9BD5" w:themeColor="accent5"/>
          <w:lang w:eastAsia="ko-KR"/>
        </w:rPr>
        <w:t xml:space="preserve">I double checked the version of ActionPack. </w:t>
      </w:r>
    </w:p>
    <w:p w14:paraId="6C0EE981" w14:textId="1CA2BA3B" w:rsidR="00F25D98" w:rsidRDefault="00F25D98" w:rsidP="6009D5C6">
      <w:pPr>
        <w:rPr>
          <w:noProof/>
          <w:lang w:eastAsia="ko-KR"/>
        </w:rPr>
      </w:pPr>
    </w:p>
    <w:p w14:paraId="26C53AD7" w14:textId="29CF2D9F" w:rsidR="33AA5DC2" w:rsidRPr="00686EE4" w:rsidRDefault="33AA5DC2" w:rsidP="6009D5C6">
      <w:pPr>
        <w:rPr>
          <w:rFonts w:ascii="Century Gothic" w:eastAsia="Calibri" w:hAnsi="Century Gothic" w:cs="Calibri"/>
          <w:b/>
          <w:bCs/>
          <w:color w:val="0070C0"/>
        </w:rPr>
      </w:pPr>
    </w:p>
    <w:p w14:paraId="6ED60111" w14:textId="1CFCE064" w:rsidR="6009D5C6" w:rsidRPr="00BE3237" w:rsidRDefault="6009D5C6" w:rsidP="6009D5C6">
      <w:pPr>
        <w:rPr>
          <w:rFonts w:ascii="Century Gothic" w:eastAsia="Calibri" w:hAnsi="Century Gothic" w:cs="Calibri"/>
          <w:b/>
          <w:bCs/>
          <w:color w:val="000000" w:themeColor="text1"/>
        </w:rPr>
      </w:pP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7BF24CA9" w14:textId="6F9CED82" w:rsidR="6009D5C6" w:rsidRPr="008C5F6B" w:rsidRDefault="008C5F6B" w:rsidP="6009D5C6">
      <w:pPr>
        <w:rPr>
          <w:rFonts w:ascii="Century Gothic" w:eastAsia="Malgun Gothic" w:hAnsi="Century Gothic" w:cs="Calibri"/>
          <w:b/>
          <w:bCs/>
          <w:color w:val="000000" w:themeColor="text1"/>
          <w:sz w:val="24"/>
          <w:szCs w:val="24"/>
          <w:lang w:eastAsia="ko-KR"/>
        </w:rPr>
      </w:pPr>
      <w:r>
        <w:rPr>
          <w:rFonts w:ascii="Century Gothic" w:eastAsia="Malgun Gothic" w:hAnsi="Century Gothic" w:cs="Calibri"/>
          <w:color w:val="0070C0"/>
          <w:sz w:val="24"/>
          <w:szCs w:val="24"/>
          <w:lang w:eastAsia="ko-KR"/>
        </w:rPr>
        <w:t>U</w:t>
      </w:r>
      <w:r>
        <w:rPr>
          <w:rFonts w:ascii="Century Gothic" w:eastAsia="Malgun Gothic" w:hAnsi="Century Gothic" w:cs="Calibri" w:hint="eastAsia"/>
          <w:color w:val="0070C0"/>
          <w:sz w:val="24"/>
          <w:szCs w:val="24"/>
          <w:lang w:eastAsia="ko-KR"/>
        </w:rPr>
        <w:t xml:space="preserve">pdate to </w:t>
      </w:r>
      <w:r w:rsidRPr="008C5F6B">
        <w:rPr>
          <w:rFonts w:ascii="Century Gothic" w:eastAsia="Malgun Gothic" w:hAnsi="Century Gothic" w:cs="Calibri"/>
          <w:color w:val="0070C0"/>
          <w:sz w:val="24"/>
          <w:szCs w:val="24"/>
          <w:lang w:eastAsia="ko-KR"/>
        </w:rPr>
        <w:t>latest</w:t>
      </w:r>
      <w:r>
        <w:rPr>
          <w:rFonts w:ascii="Century Gothic" w:eastAsia="Malgun Gothic" w:hAnsi="Century Gothic" w:cs="Calibri" w:hint="eastAsia"/>
          <w:color w:val="0070C0"/>
          <w:sz w:val="24"/>
          <w:szCs w:val="24"/>
          <w:lang w:eastAsia="ko-KR"/>
        </w:rPr>
        <w:t xml:space="preserve"> version </w:t>
      </w:r>
    </w:p>
    <w:p w14:paraId="71C75731" w14:textId="6445C359" w:rsidR="00CE018B"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1495998F" w14:textId="0BC42E0D" w:rsidR="00CE018B" w:rsidRDefault="00CE018B" w:rsidP="6009D5C6">
      <w:r>
        <w:t xml:space="preserve">Synk.io </w:t>
      </w:r>
    </w:p>
    <w:p w14:paraId="30832AC1" w14:textId="61822045" w:rsidR="00570426" w:rsidRDefault="00000000" w:rsidP="6009D5C6">
      <w:hyperlink r:id="rId14" w:history="1">
        <w:r w:rsidR="00230591" w:rsidRPr="008020B0">
          <w:rPr>
            <w:rStyle w:val="Hyperlink"/>
          </w:rPr>
          <w:t>https://security.snyk.io/vuln/SNYK-RUBY-ACTIONPACK-6274388</w:t>
        </w:r>
      </w:hyperlink>
    </w:p>
    <w:p w14:paraId="09628DD0" w14:textId="77777777" w:rsidR="00230591" w:rsidRDefault="00230591" w:rsidP="6009D5C6"/>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568C48DF" w14:textId="39A59DB4" w:rsidR="6009D5C6" w:rsidRPr="002C49CE" w:rsidRDefault="002C49CE" w:rsidP="6009D5C6">
      <w:pPr>
        <w:rPr>
          <w:rFonts w:ascii="Century Gothic" w:eastAsia="Malgun Gothic" w:hAnsi="Century Gothic" w:cs="Calibri"/>
          <w:color w:val="0070C0"/>
          <w:sz w:val="24"/>
          <w:szCs w:val="24"/>
          <w:lang w:eastAsia="ko-KR"/>
        </w:rPr>
      </w:pPr>
      <w:r>
        <w:rPr>
          <w:rFonts w:ascii="Century Gothic" w:eastAsia="Malgun Gothic" w:hAnsi="Century Gothic" w:cs="Calibri" w:hint="eastAsia"/>
          <w:color w:val="0070C0"/>
          <w:sz w:val="24"/>
          <w:szCs w:val="24"/>
          <w:lang w:eastAsia="ko-KR"/>
        </w:rPr>
        <w:t>Byeongnam Choe (s222106547@deakin.edu.au)</w:t>
      </w:r>
    </w:p>
    <w:p w14:paraId="20BCDEBA" w14:textId="189B6845" w:rsidR="6009D5C6" w:rsidRPr="00BE3237" w:rsidRDefault="6009D5C6" w:rsidP="6009D5C6">
      <w:pPr>
        <w:rPr>
          <w:rFonts w:ascii="Century Gothic" w:eastAsia="Calibri" w:hAnsi="Century Gothic" w:cs="Calibri"/>
          <w:b/>
          <w:bCs/>
          <w:color w:val="000000" w:themeColor="text1"/>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6E5F9" w14:textId="77777777" w:rsidR="00BD7A37" w:rsidRDefault="00BD7A37" w:rsidP="00CA27D7">
      <w:pPr>
        <w:spacing w:after="0" w:line="240" w:lineRule="auto"/>
      </w:pPr>
      <w:r>
        <w:separator/>
      </w:r>
    </w:p>
  </w:endnote>
  <w:endnote w:type="continuationSeparator" w:id="0">
    <w:p w14:paraId="1CFB7B2D" w14:textId="77777777" w:rsidR="00BD7A37" w:rsidRDefault="00BD7A37" w:rsidP="00CA27D7">
      <w:pPr>
        <w:spacing w:after="0" w:line="240" w:lineRule="auto"/>
      </w:pPr>
      <w:r>
        <w:continuationSeparator/>
      </w:r>
    </w:p>
  </w:endnote>
  <w:endnote w:type="continuationNotice" w:id="1">
    <w:p w14:paraId="0447F033" w14:textId="77777777" w:rsidR="00BD7A37" w:rsidRDefault="00BD7A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E3F45" w14:textId="77777777" w:rsidR="00BD7A37" w:rsidRDefault="00BD7A37" w:rsidP="00CA27D7">
      <w:pPr>
        <w:spacing w:after="0" w:line="240" w:lineRule="auto"/>
      </w:pPr>
      <w:r>
        <w:separator/>
      </w:r>
    </w:p>
  </w:footnote>
  <w:footnote w:type="continuationSeparator" w:id="0">
    <w:p w14:paraId="236406C9" w14:textId="77777777" w:rsidR="00BD7A37" w:rsidRDefault="00BD7A37" w:rsidP="00CA27D7">
      <w:pPr>
        <w:spacing w:after="0" w:line="240" w:lineRule="auto"/>
      </w:pPr>
      <w:r>
        <w:continuationSeparator/>
      </w:r>
    </w:p>
  </w:footnote>
  <w:footnote w:type="continuationNotice" w:id="1">
    <w:p w14:paraId="71B10FB8" w14:textId="77777777" w:rsidR="00BD7A37" w:rsidRDefault="00BD7A3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057C6"/>
    <w:rsid w:val="000618DE"/>
    <w:rsid w:val="000A2A7D"/>
    <w:rsid w:val="000E6986"/>
    <w:rsid w:val="001442D7"/>
    <w:rsid w:val="00164E84"/>
    <w:rsid w:val="00230591"/>
    <w:rsid w:val="002C49CE"/>
    <w:rsid w:val="00373CDE"/>
    <w:rsid w:val="00374710"/>
    <w:rsid w:val="003A30DF"/>
    <w:rsid w:val="003D5C2E"/>
    <w:rsid w:val="003F0453"/>
    <w:rsid w:val="0044D314"/>
    <w:rsid w:val="00484A18"/>
    <w:rsid w:val="00511C85"/>
    <w:rsid w:val="00533EA6"/>
    <w:rsid w:val="005702B5"/>
    <w:rsid w:val="00570426"/>
    <w:rsid w:val="00640B7F"/>
    <w:rsid w:val="00657296"/>
    <w:rsid w:val="00686EE4"/>
    <w:rsid w:val="006F1832"/>
    <w:rsid w:val="00721338"/>
    <w:rsid w:val="008737B8"/>
    <w:rsid w:val="008C1B3A"/>
    <w:rsid w:val="008C5F6B"/>
    <w:rsid w:val="0097092D"/>
    <w:rsid w:val="00A725B9"/>
    <w:rsid w:val="00AD543F"/>
    <w:rsid w:val="00B24E34"/>
    <w:rsid w:val="00B55DF0"/>
    <w:rsid w:val="00BD7A37"/>
    <w:rsid w:val="00BE3237"/>
    <w:rsid w:val="00C2F475"/>
    <w:rsid w:val="00C57969"/>
    <w:rsid w:val="00CA065C"/>
    <w:rsid w:val="00CA27D7"/>
    <w:rsid w:val="00CC4ECA"/>
    <w:rsid w:val="00CE018B"/>
    <w:rsid w:val="00DB45FF"/>
    <w:rsid w:val="00DF360A"/>
    <w:rsid w:val="00EA5E6D"/>
    <w:rsid w:val="00EC1949"/>
    <w:rsid w:val="00F25D98"/>
    <w:rsid w:val="00F35EE7"/>
    <w:rsid w:val="04C764AE"/>
    <w:rsid w:val="04DC9B94"/>
    <w:rsid w:val="0A6955F7"/>
    <w:rsid w:val="0DA0F6B9"/>
    <w:rsid w:val="0E8AF78F"/>
    <w:rsid w:val="0E8B6B60"/>
    <w:rsid w:val="0FB600B7"/>
    <w:rsid w:val="154112F7"/>
    <w:rsid w:val="15591512"/>
    <w:rsid w:val="15611D62"/>
    <w:rsid w:val="1B59EEB3"/>
    <w:rsid w:val="1E172337"/>
    <w:rsid w:val="1F3CAA3E"/>
    <w:rsid w:val="21C955DB"/>
    <w:rsid w:val="25265F02"/>
    <w:rsid w:val="25422E65"/>
    <w:rsid w:val="28AB7EA3"/>
    <w:rsid w:val="2953A169"/>
    <w:rsid w:val="2C09D706"/>
    <w:rsid w:val="2E8E0530"/>
    <w:rsid w:val="2EB418EB"/>
    <w:rsid w:val="33AA5DC2"/>
    <w:rsid w:val="33B591E3"/>
    <w:rsid w:val="35E866B1"/>
    <w:rsid w:val="383A444B"/>
    <w:rsid w:val="3C57A835"/>
    <w:rsid w:val="40E462CF"/>
    <w:rsid w:val="40E6B9E1"/>
    <w:rsid w:val="40E97C68"/>
    <w:rsid w:val="41616493"/>
    <w:rsid w:val="443C4007"/>
    <w:rsid w:val="45D8E078"/>
    <w:rsid w:val="47A85AA7"/>
    <w:rsid w:val="48BD0A10"/>
    <w:rsid w:val="4925A5D6"/>
    <w:rsid w:val="493E18C3"/>
    <w:rsid w:val="4BD8442E"/>
    <w:rsid w:val="4EFA2131"/>
    <w:rsid w:val="58312153"/>
    <w:rsid w:val="589BB971"/>
    <w:rsid w:val="59129F9D"/>
    <w:rsid w:val="5994D52E"/>
    <w:rsid w:val="5FEE1DB3"/>
    <w:rsid w:val="5FF76BFF"/>
    <w:rsid w:val="6009D5C6"/>
    <w:rsid w:val="657189CA"/>
    <w:rsid w:val="661BC247"/>
    <w:rsid w:val="66A530AD"/>
    <w:rsid w:val="677873BC"/>
    <w:rsid w:val="68A92A8C"/>
    <w:rsid w:val="6C28004D"/>
    <w:rsid w:val="6D7C9BAF"/>
    <w:rsid w:val="6F186C10"/>
    <w:rsid w:val="6FA0C22C"/>
    <w:rsid w:val="72389DA4"/>
    <w:rsid w:val="76C8B8A8"/>
    <w:rsid w:val="7713A3E4"/>
    <w:rsid w:val="7B4BA388"/>
    <w:rsid w:val="7B9C29CB"/>
    <w:rsid w:val="7CF63D1F"/>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1C85"/>
    <w:rPr>
      <w:color w:val="0000FF"/>
      <w:u w:val="single"/>
    </w:rPr>
  </w:style>
  <w:style w:type="character" w:styleId="UnresolvedMention">
    <w:name w:val="Unresolved Mention"/>
    <w:basedOn w:val="DefaultParagraphFont"/>
    <w:uiPriority w:val="99"/>
    <w:semiHidden/>
    <w:unhideWhenUsed/>
    <w:rsid w:val="00CE0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curity.snyk.io/vuln/SNYK-RUBY-ACTIONPACK-6274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BYEONGNAM CHOE</cp:lastModifiedBy>
  <cp:revision>10</cp:revision>
  <dcterms:created xsi:type="dcterms:W3CDTF">2024-04-13T11:56:00Z</dcterms:created>
  <dcterms:modified xsi:type="dcterms:W3CDTF">2024-04-22T23:27:00Z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