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03583037"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9E20C5" w:rsidRPr="00C47724">
        <w:rPr>
          <w:rFonts w:ascii="Century Gothic" w:hAnsi="Century Gothic"/>
          <w:b/>
          <w:bCs/>
          <w:sz w:val="28"/>
          <w:szCs w:val="28"/>
        </w:rPr>
        <w:t>Use of Hardcoded Credentials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3B6194FA" w:rsidR="4EFA2131" w:rsidRPr="00533EA6" w:rsidRDefault="009E20C5"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Shamail Haider</w:t>
            </w:r>
          </w:p>
        </w:tc>
        <w:tc>
          <w:tcPr>
            <w:tcW w:w="1037" w:type="dxa"/>
            <w:tcMar>
              <w:left w:w="105" w:type="dxa"/>
              <w:right w:w="105" w:type="dxa"/>
            </w:tcMar>
          </w:tcPr>
          <w:p w14:paraId="5D321C9C" w14:textId="4F783328" w:rsidR="4EFA2131" w:rsidRPr="00533EA6" w:rsidRDefault="009E20C5"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SCR</w:t>
            </w:r>
          </w:p>
        </w:tc>
        <w:tc>
          <w:tcPr>
            <w:tcW w:w="1440" w:type="dxa"/>
            <w:tcMar>
              <w:left w:w="105" w:type="dxa"/>
              <w:right w:w="105" w:type="dxa"/>
            </w:tcMar>
          </w:tcPr>
          <w:p w14:paraId="604D3771" w14:textId="3216AF59" w:rsidR="4EFA2131" w:rsidRPr="00533EA6" w:rsidRDefault="009E20C5" w:rsidP="70392E87">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Senior</w:t>
            </w:r>
            <w:r w:rsidR="46A9ED73" w:rsidRPr="70392E87">
              <w:rPr>
                <w:rFonts w:ascii="Century Gothic" w:eastAsia="Century Gothic" w:hAnsi="Century Gothic" w:cs="Century Gothic"/>
                <w:color w:val="0070C0"/>
                <w:sz w:val="18"/>
                <w:szCs w:val="18"/>
              </w:rPr>
              <w:t xml:space="preserve">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30BC98DD" w:rsidR="4EFA2131" w:rsidRPr="00533EA6" w:rsidRDefault="009E20C5" w:rsidP="4EFA2131">
            <w:pPr>
              <w:spacing w:line="259" w:lineRule="auto"/>
              <w:rPr>
                <w:rFonts w:ascii="Century Gothic" w:eastAsia="Segoe UI" w:hAnsi="Century Gothic" w:cs="Segoe UI"/>
                <w:color w:val="0070C0"/>
                <w:sz w:val="18"/>
                <w:szCs w:val="18"/>
              </w:rPr>
            </w:pPr>
            <w:proofErr w:type="spellStart"/>
            <w:r>
              <w:rPr>
                <w:rStyle w:val="normaltextrun"/>
                <w:rFonts w:ascii="Century Gothic" w:hAnsi="Century Gothic"/>
                <w:color w:val="0070C0"/>
                <w:sz w:val="18"/>
                <w:szCs w:val="18"/>
                <w:shd w:val="clear" w:color="auto" w:fill="FFFFFF"/>
              </w:rPr>
              <w:t>Jaspriya</w:t>
            </w:r>
            <w:proofErr w:type="spellEnd"/>
            <w:r>
              <w:rPr>
                <w:rStyle w:val="normaltextrun"/>
                <w:rFonts w:ascii="Century Gothic" w:hAnsi="Century Gothic"/>
                <w:color w:val="0070C0"/>
                <w:sz w:val="18"/>
                <w:szCs w:val="18"/>
                <w:shd w:val="clear" w:color="auto" w:fill="FFFFFF"/>
              </w:rPr>
              <w:t xml:space="preserve"> Kaur and Payas Paul</w:t>
            </w:r>
            <w:r>
              <w:rPr>
                <w:rStyle w:val="normaltextrun"/>
                <w:rFonts w:ascii="Arial" w:hAnsi="Arial" w:cs="Arial"/>
                <w:color w:val="0070C0"/>
                <w:sz w:val="18"/>
                <w:szCs w:val="18"/>
                <w:shd w:val="clear" w:color="auto" w:fill="FFFFFF"/>
                <w:lang w:val="en-AU"/>
              </w:rPr>
              <w:t> </w:t>
            </w:r>
            <w:r>
              <w:rPr>
                <w:rStyle w:val="eop"/>
                <w:rFonts w:ascii="Century Gothic" w:hAnsi="Century Gothic"/>
                <w:color w:val="0070C0"/>
                <w:sz w:val="18"/>
                <w:szCs w:val="18"/>
                <w:shd w:val="clear" w:color="auto" w:fill="FFFFFF"/>
              </w:rPr>
              <w:t> </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05C6082" w14:textId="6A4F4FC7" w:rsidR="48BD0A10" w:rsidRPr="009E20C5" w:rsidRDefault="009E20C5" w:rsidP="48BD0A10">
      <w:pPr>
        <w:rPr>
          <w:rFonts w:ascii="Century Gothic" w:hAnsi="Century Gothic"/>
        </w:rPr>
      </w:pPr>
      <w:r w:rsidRPr="009E20C5">
        <w:rPr>
          <w:rFonts w:ascii="Century Gothic" w:hAnsi="Century Gothic"/>
        </w:rPr>
        <w:t xml:space="preserve">Hardcoded credentials (CWE </w:t>
      </w:r>
      <w:r>
        <w:rPr>
          <w:rFonts w:ascii="Century Gothic" w:hAnsi="Century Gothic"/>
        </w:rPr>
        <w:t>798</w:t>
      </w:r>
      <w:r w:rsidRPr="009E20C5">
        <w:rPr>
          <w:rFonts w:ascii="Century Gothic" w:hAnsi="Century Gothic"/>
        </w:rPr>
        <w:t xml:space="preserve">) are a security flaw in which critical authentication credentials (e.g., usernames, passwords, API keys) are integrated directly into an application's source code, making them easily available to anybody with code access. This is a major security risk that can result in </w:t>
      </w:r>
      <w:proofErr w:type="spellStart"/>
      <w:r w:rsidRPr="009E20C5">
        <w:rPr>
          <w:rFonts w:ascii="Century Gothic" w:hAnsi="Century Gothic"/>
        </w:rPr>
        <w:t>unauthorised</w:t>
      </w:r>
      <w:proofErr w:type="spellEnd"/>
      <w:r w:rsidRPr="009E20C5">
        <w:rPr>
          <w:rFonts w:ascii="Century Gothic" w:hAnsi="Century Gothic"/>
        </w:rPr>
        <w:t xml:space="preserve"> access, data breaches, and other security problems.</w:t>
      </w:r>
    </w:p>
    <w:p w14:paraId="50911984" w14:textId="6D34EE56"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9E20C5">
        <w:rPr>
          <w:rFonts w:ascii="Century Gothic" w:hAnsi="Century Gothic"/>
        </w:rPr>
        <w:t xml:space="preserve"> </w:t>
      </w:r>
      <w:r w:rsidR="009E20C5" w:rsidRPr="009E20C5">
        <w:rPr>
          <w:rFonts w:ascii="Century Gothic" w:hAnsi="Century Gothic"/>
          <w:highlight w:val="green"/>
        </w:rPr>
        <w:t>Minor</w:t>
      </w:r>
      <w:r>
        <w:br/>
      </w:r>
      <w:r w:rsidR="40E462CF" w:rsidRPr="4AF31C8B">
        <w:rPr>
          <w:rFonts w:ascii="Century Gothic" w:hAnsi="Century Gothic"/>
        </w:rPr>
        <w:t xml:space="preserve">Likelihood: </w:t>
      </w:r>
      <w:r w:rsidR="009E20C5" w:rsidRPr="009E20C5">
        <w:rPr>
          <w:rFonts w:ascii="Century Gothic" w:hAnsi="Century Gothic"/>
          <w:highlight w:val="green"/>
        </w:rPr>
        <w:t>Unlikely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9E20C5" w:rsidRDefault="6009D5C6" w:rsidP="6009D5C6">
            <w:pPr>
              <w:spacing w:line="259" w:lineRule="auto"/>
              <w:rPr>
                <w:rFonts w:ascii="Century Gothic" w:eastAsia="Calibri" w:hAnsi="Century Gothic" w:cs="Calibri"/>
                <w:sz w:val="20"/>
                <w:szCs w:val="20"/>
                <w:highlight w:val="green"/>
              </w:rPr>
            </w:pPr>
            <w:r w:rsidRPr="009E20C5">
              <w:rPr>
                <w:rFonts w:ascii="Century Gothic" w:eastAsia="Calibri" w:hAnsi="Century Gothic" w:cs="Calibri"/>
                <w:sz w:val="20"/>
                <w:szCs w:val="20"/>
                <w:highlight w:val="green"/>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Default="6009D5C6" w:rsidP="6009D5C6">
      <w:pPr>
        <w:rPr>
          <w:rFonts w:ascii="Century Gothic" w:eastAsia="Calibri" w:hAnsi="Century Gothic" w:cs="Calibri"/>
          <w:color w:val="000000" w:themeColor="text1"/>
        </w:rPr>
      </w:pPr>
    </w:p>
    <w:p w14:paraId="69BE4E3D" w14:textId="77777777" w:rsidR="009E20C5" w:rsidRDefault="009E20C5" w:rsidP="6009D5C6">
      <w:pPr>
        <w:rPr>
          <w:rFonts w:ascii="Century Gothic" w:eastAsia="Calibri" w:hAnsi="Century Gothic" w:cs="Calibri"/>
          <w:color w:val="000000" w:themeColor="text1"/>
        </w:rPr>
      </w:pPr>
    </w:p>
    <w:p w14:paraId="73C6F039" w14:textId="77777777" w:rsidR="009E20C5" w:rsidRPr="00BE3237" w:rsidRDefault="009E20C5"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9E20C5">
              <w:rPr>
                <w:rFonts w:ascii="Century Gothic" w:eastAsia="Calibri" w:hAnsi="Century Gothic" w:cs="Calibri"/>
                <w:sz w:val="20"/>
                <w:szCs w:val="20"/>
                <w:highlight w:val="green"/>
                <w:lang w:val="en-AU"/>
              </w:rPr>
              <w:t>Event could occur occasionally and/or could happen (at some point)</w:t>
            </w:r>
            <w:r w:rsidRPr="00BE3237">
              <w:rPr>
                <w:rFonts w:ascii="Century Gothic" w:eastAsia="Calibri" w:hAnsi="Century Gothic" w:cs="Calibri"/>
                <w:sz w:val="20"/>
                <w:szCs w:val="20"/>
                <w:lang w:val="en-AU"/>
              </w:rPr>
              <w: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39E0D886" w14:textId="724BA0E6" w:rsidR="6009D5C6" w:rsidRPr="00D84666"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253CF2E" w14:textId="77C2C8A0"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7D7BA0F5" w14:textId="68B3EC93" w:rsidR="6009D5C6" w:rsidRDefault="00CC4ECA" w:rsidP="6009D5C6">
      <w:pPr>
        <w:rPr>
          <w:rFonts w:ascii="Century Gothic" w:eastAsia="Calibri" w:hAnsi="Century Gothic" w:cs="Calibri"/>
          <w:color w:val="0070C0"/>
          <w:sz w:val="24"/>
          <w:szCs w:val="24"/>
        </w:rPr>
      </w:pPr>
      <w:r w:rsidRPr="00CC4ECA">
        <w:rPr>
          <w:rFonts w:ascii="Century Gothic" w:eastAsia="Calibri" w:hAnsi="Century Gothic" w:cs="Calibri"/>
          <w:color w:val="0070C0"/>
          <w:sz w:val="24"/>
          <w:szCs w:val="24"/>
        </w:rPr>
        <w:t>Identify assets that are affected by this vulnerability.</w:t>
      </w:r>
    </w:p>
    <w:p w14:paraId="38EA8137" w14:textId="4459293A" w:rsidR="009E20C5" w:rsidRDefault="009E20C5" w:rsidP="6009D5C6">
      <w:pPr>
        <w:rPr>
          <w:rFonts w:ascii="Century Gothic" w:eastAsia="Calibri" w:hAnsi="Century Gothic" w:cs="Calibri"/>
          <w:color w:val="0070C0"/>
          <w:sz w:val="24"/>
          <w:szCs w:val="24"/>
        </w:rPr>
      </w:pPr>
      <w:proofErr w:type="spellStart"/>
      <w:r w:rsidRPr="009E20C5">
        <w:rPr>
          <w:rFonts w:ascii="Century Gothic" w:eastAsia="Calibri" w:hAnsi="Century Gothic" w:cs="Calibri"/>
          <w:color w:val="0070C0"/>
          <w:sz w:val="24"/>
          <w:szCs w:val="24"/>
        </w:rPr>
        <w:t>doubtfire</w:t>
      </w:r>
      <w:proofErr w:type="spellEnd"/>
      <w:r w:rsidRPr="009E20C5">
        <w:rPr>
          <w:rFonts w:ascii="Century Gothic" w:eastAsia="Calibri" w:hAnsi="Century Gothic" w:cs="Calibri"/>
          <w:color w:val="0070C0"/>
          <w:sz w:val="24"/>
          <w:szCs w:val="24"/>
        </w:rPr>
        <w:t>-web\src\app\</w:t>
      </w:r>
      <w:proofErr w:type="spellStart"/>
      <w:r w:rsidRPr="009E20C5">
        <w:rPr>
          <w:rFonts w:ascii="Century Gothic" w:eastAsia="Calibri" w:hAnsi="Century Gothic" w:cs="Calibri"/>
          <w:color w:val="0070C0"/>
          <w:sz w:val="24"/>
          <w:szCs w:val="24"/>
        </w:rPr>
        <w:t>api</w:t>
      </w:r>
      <w:proofErr w:type="spellEnd"/>
      <w:r w:rsidRPr="009E20C5">
        <w:rPr>
          <w:rFonts w:ascii="Century Gothic" w:eastAsia="Calibri" w:hAnsi="Century Gothic" w:cs="Calibri"/>
          <w:color w:val="0070C0"/>
          <w:sz w:val="24"/>
          <w:szCs w:val="24"/>
        </w:rPr>
        <w:t>\services\spec\</w:t>
      </w:r>
      <w:proofErr w:type="spellStart"/>
      <w:r w:rsidRPr="009E20C5">
        <w:rPr>
          <w:rFonts w:ascii="Century Gothic" w:eastAsia="Calibri" w:hAnsi="Century Gothic" w:cs="Calibri"/>
          <w:color w:val="0070C0"/>
          <w:sz w:val="24"/>
          <w:szCs w:val="24"/>
        </w:rPr>
        <w:t>user.service.spec.ts</w:t>
      </w:r>
      <w:proofErr w:type="spellEnd"/>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15216EB9" w14:textId="77777777" w:rsidR="00D84666" w:rsidRDefault="009E20C5" w:rsidP="6009D5C6">
      <w:pPr>
        <w:rPr>
          <w:rFonts w:ascii="Century Gothic" w:eastAsia="Calibri" w:hAnsi="Century Gothic" w:cs="Calibri"/>
          <w:b/>
          <w:bCs/>
          <w:color w:val="0070C0"/>
        </w:rPr>
      </w:pPr>
      <w:r w:rsidRPr="009E20C5">
        <w:rPr>
          <w:rFonts w:ascii="Century Gothic" w:eastAsia="Calibri" w:hAnsi="Century Gothic" w:cs="Calibri"/>
          <w:b/>
          <w:bCs/>
          <w:color w:val="0070C0"/>
        </w:rPr>
        <w:drawing>
          <wp:inline distT="0" distB="0" distL="0" distR="0" wp14:anchorId="034A8D7D" wp14:editId="2FADB157">
            <wp:extent cx="5943600" cy="2547620"/>
            <wp:effectExtent l="0" t="0" r="0" b="5080"/>
            <wp:docPr id="669102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02917" name="Picture 1" descr="A screen shot of a computer&#10;&#10;Description automatically generated"/>
                    <pic:cNvPicPr/>
                  </pic:nvPicPr>
                  <pic:blipFill>
                    <a:blip r:embed="rId11"/>
                    <a:stretch>
                      <a:fillRect/>
                    </a:stretch>
                  </pic:blipFill>
                  <pic:spPr>
                    <a:xfrm>
                      <a:off x="0" y="0"/>
                      <a:ext cx="5943600" cy="2547620"/>
                    </a:xfrm>
                    <a:prstGeom prst="rect">
                      <a:avLst/>
                    </a:prstGeom>
                  </pic:spPr>
                </pic:pic>
              </a:graphicData>
            </a:graphic>
          </wp:inline>
        </w:drawing>
      </w:r>
    </w:p>
    <w:p w14:paraId="5439185E" w14:textId="77777777" w:rsidR="00D84666" w:rsidRDefault="00D84666" w:rsidP="6009D5C6">
      <w:pPr>
        <w:rPr>
          <w:rFonts w:ascii="Century Gothic" w:eastAsia="Calibri" w:hAnsi="Century Gothic" w:cs="Calibri"/>
          <w:b/>
          <w:bCs/>
          <w:color w:val="0070C0"/>
        </w:rPr>
      </w:pPr>
    </w:p>
    <w:p w14:paraId="271A9761" w14:textId="77777777" w:rsidR="00D84666" w:rsidRDefault="00D84666" w:rsidP="6009D5C6">
      <w:pPr>
        <w:rPr>
          <w:rFonts w:ascii="Century Gothic" w:eastAsia="Calibri" w:hAnsi="Century Gothic" w:cs="Calibri"/>
          <w:b/>
          <w:bCs/>
          <w:color w:val="0070C0"/>
        </w:rPr>
      </w:pPr>
    </w:p>
    <w:p w14:paraId="13995464" w14:textId="2D68C356" w:rsidR="5994D52E" w:rsidRPr="00D84666" w:rsidRDefault="5994D52E" w:rsidP="6009D5C6">
      <w:pPr>
        <w:rPr>
          <w:rFonts w:ascii="Century Gothic" w:eastAsia="Calibri" w:hAnsi="Century Gothic" w:cs="Calibri"/>
          <w:b/>
          <w:bCs/>
          <w:color w:val="0070C0"/>
        </w:rPr>
      </w:pPr>
      <w:r w:rsidRPr="00BE3237">
        <w:rPr>
          <w:rFonts w:ascii="Century Gothic" w:eastAsia="Calibri" w:hAnsi="Century Gothic" w:cs="Calibri"/>
          <w:b/>
          <w:bCs/>
          <w:color w:val="000000" w:themeColor="text1"/>
          <w:sz w:val="24"/>
          <w:szCs w:val="24"/>
        </w:rPr>
        <w:t>Remediation Advice</w:t>
      </w:r>
    </w:p>
    <w:p w14:paraId="16A7C6B7" w14:textId="3E162C10" w:rsidR="009E20C5" w:rsidRDefault="00D84666" w:rsidP="6009D5C6">
      <w:pPr>
        <w:rPr>
          <w:rFonts w:ascii="Segoe UI" w:hAnsi="Segoe UI" w:cs="Segoe UI"/>
          <w:color w:val="ED7D31" w:themeColor="accent2"/>
          <w:shd w:val="clear" w:color="auto" w:fill="FFFFFF"/>
        </w:rPr>
      </w:pPr>
      <w:r w:rsidRPr="00D84666">
        <w:rPr>
          <w:rFonts w:ascii="Century Gothic" w:eastAsia="Calibri" w:hAnsi="Century Gothic" w:cs="Calibri"/>
          <w:sz w:val="24"/>
          <w:szCs w:val="24"/>
        </w:rPr>
        <w:t xml:space="preserve">Avoid hardcoding sensitive data such as usernames and passwords straight into </w:t>
      </w:r>
      <w:r>
        <w:rPr>
          <w:rFonts w:ascii="Century Gothic" w:eastAsia="Calibri" w:hAnsi="Century Gothic" w:cs="Calibri"/>
          <w:sz w:val="24"/>
          <w:szCs w:val="24"/>
        </w:rPr>
        <w:t>the</w:t>
      </w:r>
      <w:r w:rsidRPr="00D84666">
        <w:rPr>
          <w:rFonts w:ascii="Century Gothic" w:eastAsia="Calibri" w:hAnsi="Century Gothic" w:cs="Calibri"/>
          <w:sz w:val="24"/>
          <w:szCs w:val="24"/>
        </w:rPr>
        <w:t xml:space="preserve"> source code. This method improves security and flexibility by isolating configuration data from application logic.</w:t>
      </w:r>
      <w:r w:rsidRPr="00D84666">
        <w:rPr>
          <w:rFonts w:ascii="Century Gothic" w:eastAsia="Calibri" w:hAnsi="Century Gothic" w:cs="Calibri"/>
          <w:sz w:val="24"/>
          <w:szCs w:val="24"/>
        </w:rPr>
        <w:t xml:space="preserve"> </w:t>
      </w:r>
    </w:p>
    <w:p w14:paraId="331AA13F" w14:textId="7535429D" w:rsidR="00D84666" w:rsidRDefault="00D84666" w:rsidP="6009D5C6">
      <w:pPr>
        <w:rPr>
          <w:rFonts w:ascii="Century Gothic" w:eastAsia="Calibri" w:hAnsi="Century Gothic" w:cs="Calibri"/>
          <w:color w:val="ED7D31" w:themeColor="accent2"/>
          <w:sz w:val="24"/>
          <w:szCs w:val="24"/>
        </w:rPr>
      </w:pPr>
      <w:r w:rsidRPr="00D84666">
        <w:rPr>
          <w:rFonts w:ascii="Century Gothic" w:eastAsia="Calibri" w:hAnsi="Century Gothic" w:cs="Calibri"/>
          <w:color w:val="ED7D31" w:themeColor="accent2"/>
          <w:sz w:val="24"/>
          <w:szCs w:val="24"/>
        </w:rPr>
        <w:t xml:space="preserve">+ host: </w:t>
      </w:r>
      <w:proofErr w:type="spellStart"/>
      <w:proofErr w:type="gramStart"/>
      <w:r w:rsidRPr="00D84666">
        <w:rPr>
          <w:rFonts w:ascii="Century Gothic" w:eastAsia="Calibri" w:hAnsi="Century Gothic" w:cs="Calibri"/>
          <w:color w:val="ED7D31" w:themeColor="accent2"/>
          <w:sz w:val="24"/>
          <w:szCs w:val="24"/>
        </w:rPr>
        <w:t>mysqlconfig.host</w:t>
      </w:r>
      <w:proofErr w:type="spellEnd"/>
      <w:proofErr w:type="gramEnd"/>
      <w:r w:rsidRPr="00D84666">
        <w:rPr>
          <w:rFonts w:ascii="Century Gothic" w:eastAsia="Calibri" w:hAnsi="Century Gothic" w:cs="Calibri"/>
          <w:color w:val="ED7D31" w:themeColor="accent2"/>
          <w:sz w:val="24"/>
          <w:szCs w:val="24"/>
        </w:rPr>
        <w:t>,</w:t>
      </w:r>
    </w:p>
    <w:p w14:paraId="26F3B010" w14:textId="3D9909D2" w:rsidR="00D84666" w:rsidRDefault="00D84666" w:rsidP="6009D5C6">
      <w:pPr>
        <w:rPr>
          <w:rFonts w:ascii="Century Gothic" w:eastAsia="Calibri" w:hAnsi="Century Gothic" w:cs="Calibri"/>
          <w:color w:val="ED7D31" w:themeColor="accent2"/>
          <w:sz w:val="24"/>
          <w:szCs w:val="24"/>
        </w:rPr>
      </w:pPr>
      <w:r w:rsidRPr="00D84666">
        <w:rPr>
          <w:rFonts w:ascii="Century Gothic" w:eastAsia="Calibri" w:hAnsi="Century Gothic" w:cs="Calibri"/>
          <w:color w:val="ED7D31" w:themeColor="accent2"/>
          <w:sz w:val="24"/>
          <w:szCs w:val="24"/>
        </w:rPr>
        <w:t xml:space="preserve">user: </w:t>
      </w:r>
      <w:proofErr w:type="spellStart"/>
      <w:proofErr w:type="gramStart"/>
      <w:r w:rsidRPr="00D84666">
        <w:rPr>
          <w:rFonts w:ascii="Century Gothic" w:eastAsia="Calibri" w:hAnsi="Century Gothic" w:cs="Calibri"/>
          <w:color w:val="ED7D31" w:themeColor="accent2"/>
          <w:sz w:val="24"/>
          <w:szCs w:val="24"/>
        </w:rPr>
        <w:t>mysqlconfig.username</w:t>
      </w:r>
      <w:proofErr w:type="spellEnd"/>
      <w:proofErr w:type="gramEnd"/>
      <w:r w:rsidRPr="00D84666">
        <w:rPr>
          <w:rFonts w:ascii="Century Gothic" w:eastAsia="Calibri" w:hAnsi="Century Gothic" w:cs="Calibri"/>
          <w:color w:val="ED7D31" w:themeColor="accent2"/>
          <w:sz w:val="24"/>
          <w:szCs w:val="24"/>
        </w:rPr>
        <w:t>,</w:t>
      </w:r>
    </w:p>
    <w:p w14:paraId="7B1F8889" w14:textId="5A688853"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References</w:t>
      </w:r>
    </w:p>
    <w:p w14:paraId="3F6E611E" w14:textId="420681EA" w:rsidR="6009D5C6" w:rsidRPr="00D84666" w:rsidRDefault="00D84666" w:rsidP="6009D5C6">
      <w:pPr>
        <w:rPr>
          <w:rFonts w:ascii="Century Gothic" w:eastAsia="Calibri" w:hAnsi="Century Gothic" w:cs="Calibri"/>
        </w:rPr>
      </w:pPr>
      <w:r w:rsidRPr="00D84666">
        <w:rPr>
          <w:rFonts w:ascii="Century Gothic" w:eastAsia="Calibri" w:hAnsi="Century Gothic" w:cs="Calibri"/>
          <w:color w:val="000000" w:themeColor="text1"/>
        </w:rPr>
        <w:t>CWE-798: Use of Hard-coded Credentials</w:t>
      </w:r>
      <w:r w:rsidRPr="00D84666">
        <w:rPr>
          <w:rFonts w:ascii="Century Gothic" w:eastAsia="Calibri" w:hAnsi="Century Gothic" w:cs="Calibri"/>
          <w:color w:val="000000" w:themeColor="text1"/>
        </w:rPr>
        <w:t xml:space="preserve">, </w:t>
      </w:r>
      <w:hyperlink r:id="rId12" w:history="1">
        <w:r w:rsidRPr="00D84666">
          <w:rPr>
            <w:rStyle w:val="Hyperlink"/>
            <w:rFonts w:ascii="Century Gothic" w:eastAsia="Calibri" w:hAnsi="Century Gothic" w:cs="Calibri"/>
            <w:color w:val="auto"/>
          </w:rPr>
          <w:t>https://cwe.mitre.org/data/definitions/798.html</w:t>
        </w:r>
      </w:hyperlink>
    </w:p>
    <w:p w14:paraId="10A3E178" w14:textId="5529D043" w:rsidR="00D84666" w:rsidRPr="00D84666" w:rsidRDefault="00D84666" w:rsidP="6009D5C6">
      <w:pPr>
        <w:rPr>
          <w:rFonts w:ascii="Calibri" w:hAnsi="Calibri" w:cs="Calibri"/>
        </w:rPr>
      </w:pPr>
      <w:hyperlink r:id="rId13" w:history="1">
        <w:r w:rsidRPr="00D84666">
          <w:rPr>
            <w:rStyle w:val="Hyperlink"/>
            <w:rFonts w:ascii="Calibri" w:hAnsi="Calibri" w:cs="Calibri"/>
            <w:color w:val="auto"/>
          </w:rPr>
          <w:t>https://owasp.org/www-community/vulnerabilities/Use_of_hard-coded_password</w:t>
        </w:r>
      </w:hyperlink>
    </w:p>
    <w:p w14:paraId="6AC2D964" w14:textId="77777777" w:rsidR="00D84666" w:rsidRDefault="00D84666"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5DEFA9B4" w:rsidR="6009D5C6" w:rsidRPr="00D84666" w:rsidRDefault="00D84666" w:rsidP="6009D5C6">
      <w:pPr>
        <w:rPr>
          <w:rFonts w:ascii="Century Gothic" w:eastAsia="Calibri" w:hAnsi="Century Gothic" w:cs="Calibri"/>
          <w:sz w:val="24"/>
          <w:szCs w:val="24"/>
        </w:rPr>
      </w:pPr>
      <w:r w:rsidRPr="00D84666">
        <w:rPr>
          <w:rFonts w:ascii="Century Gothic" w:eastAsia="Calibri" w:hAnsi="Century Gothic" w:cs="Calibri"/>
          <w:sz w:val="24"/>
          <w:szCs w:val="24"/>
        </w:rPr>
        <w:t>Shamail Haider</w:t>
      </w:r>
    </w:p>
    <w:p w14:paraId="2E480DA3" w14:textId="4FF4A02A" w:rsidR="00D84666" w:rsidRPr="00D84666" w:rsidRDefault="00D84666" w:rsidP="6009D5C6">
      <w:pPr>
        <w:rPr>
          <w:rFonts w:ascii="Century Gothic" w:eastAsia="Calibri" w:hAnsi="Century Gothic" w:cs="Calibri"/>
          <w:b/>
          <w:bCs/>
          <w:sz w:val="24"/>
          <w:szCs w:val="24"/>
        </w:rPr>
      </w:pPr>
      <w:r w:rsidRPr="00D84666">
        <w:rPr>
          <w:rFonts w:ascii="Century Gothic" w:eastAsia="Calibri" w:hAnsi="Century Gothic" w:cs="Calibri"/>
          <w:sz w:val="24"/>
          <w:szCs w:val="24"/>
        </w:rPr>
        <w:t>S222408241@deakin.edu.au</w:t>
      </w: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48571" w14:textId="77777777" w:rsidR="00881BB6" w:rsidRDefault="00881BB6" w:rsidP="00CA27D7">
      <w:pPr>
        <w:spacing w:after="0" w:line="240" w:lineRule="auto"/>
      </w:pPr>
      <w:r>
        <w:separator/>
      </w:r>
    </w:p>
  </w:endnote>
  <w:endnote w:type="continuationSeparator" w:id="0">
    <w:p w14:paraId="2FC6AB09" w14:textId="77777777" w:rsidR="00881BB6" w:rsidRDefault="00881BB6" w:rsidP="00CA27D7">
      <w:pPr>
        <w:spacing w:after="0" w:line="240" w:lineRule="auto"/>
      </w:pPr>
      <w:r>
        <w:continuationSeparator/>
      </w:r>
    </w:p>
  </w:endnote>
  <w:endnote w:type="continuationNotice" w:id="1">
    <w:p w14:paraId="4FF2833D" w14:textId="77777777" w:rsidR="00881BB6" w:rsidRDefault="00881B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BDA5D" w14:textId="77777777" w:rsidR="00881BB6" w:rsidRDefault="00881BB6" w:rsidP="00CA27D7">
      <w:pPr>
        <w:spacing w:after="0" w:line="240" w:lineRule="auto"/>
      </w:pPr>
      <w:r>
        <w:separator/>
      </w:r>
    </w:p>
  </w:footnote>
  <w:footnote w:type="continuationSeparator" w:id="0">
    <w:p w14:paraId="6157ABFF" w14:textId="77777777" w:rsidR="00881BB6" w:rsidRDefault="00881BB6" w:rsidP="00CA27D7">
      <w:pPr>
        <w:spacing w:after="0" w:line="240" w:lineRule="auto"/>
      </w:pPr>
      <w:r>
        <w:continuationSeparator/>
      </w:r>
    </w:p>
  </w:footnote>
  <w:footnote w:type="continuationNotice" w:id="1">
    <w:p w14:paraId="4EB57AC2" w14:textId="77777777" w:rsidR="00881BB6" w:rsidRDefault="00881BB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881BB6"/>
    <w:rsid w:val="009E20C5"/>
    <w:rsid w:val="00AD543F"/>
    <w:rsid w:val="00BE3237"/>
    <w:rsid w:val="00C2F475"/>
    <w:rsid w:val="00C47724"/>
    <w:rsid w:val="00CA065C"/>
    <w:rsid w:val="00CA27D7"/>
    <w:rsid w:val="00CC4ECA"/>
    <w:rsid w:val="00D84666"/>
    <w:rsid w:val="00EA5E6D"/>
    <w:rsid w:val="00F35EE7"/>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9E20C5"/>
  </w:style>
  <w:style w:type="character" w:customStyle="1" w:styleId="eop">
    <w:name w:val="eop"/>
    <w:basedOn w:val="DefaultParagraphFont"/>
    <w:rsid w:val="009E20C5"/>
  </w:style>
  <w:style w:type="character" w:styleId="Hyperlink">
    <w:name w:val="Hyperlink"/>
    <w:basedOn w:val="DefaultParagraphFont"/>
    <w:uiPriority w:val="99"/>
    <w:unhideWhenUsed/>
    <w:rsid w:val="00D84666"/>
    <w:rPr>
      <w:color w:val="0563C1" w:themeColor="hyperlink"/>
      <w:u w:val="single"/>
    </w:rPr>
  </w:style>
  <w:style w:type="character" w:styleId="UnresolvedMention">
    <w:name w:val="Unresolved Mention"/>
    <w:basedOn w:val="DefaultParagraphFont"/>
    <w:uiPriority w:val="99"/>
    <w:semiHidden/>
    <w:unhideWhenUsed/>
    <w:rsid w:val="00D84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757290148">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162508720">
      <w:bodyDiv w:val="1"/>
      <w:marLeft w:val="0"/>
      <w:marRight w:val="0"/>
      <w:marTop w:val="0"/>
      <w:marBottom w:val="0"/>
      <w:divBdr>
        <w:top w:val="none" w:sz="0" w:space="0" w:color="auto"/>
        <w:left w:val="none" w:sz="0" w:space="0" w:color="auto"/>
        <w:bottom w:val="none" w:sz="0" w:space="0" w:color="auto"/>
        <w:right w:val="none" w:sz="0" w:space="0" w:color="auto"/>
      </w:divBdr>
    </w:div>
    <w:div w:id="134894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wasp.org/www-community/vulnerabilities/Use_of_hard-coded_passwor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we.mitre.org/data/definitions/798.html"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SHAMAIL HAIDER</cp:lastModifiedBy>
  <cp:revision>2</cp:revision>
  <dcterms:created xsi:type="dcterms:W3CDTF">2024-04-06T03:47:00Z</dcterms:created>
  <dcterms:modified xsi:type="dcterms:W3CDTF">2024-04-06T03:47:00Z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