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11281FEA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321191" w:rsidRPr="004E709A">
        <w:rPr>
          <w:rFonts w:ascii="Century Gothic" w:hAnsi="Century Gothic"/>
          <w:b/>
          <w:bCs/>
          <w:color w:val="000000" w:themeColor="text1"/>
        </w:rPr>
        <w:t>Open Redirect</w:t>
      </w:r>
      <w:r w:rsidR="607DC4D0" w:rsidRPr="004E709A">
        <w:rPr>
          <w:rFonts w:ascii="Century Gothic" w:hAnsi="Century Gothic"/>
          <w:b/>
          <w:bCs/>
          <w:color w:val="000000" w:themeColor="text1"/>
        </w:rPr>
        <w:t>.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64066E5" w:rsidR="4EFA2131" w:rsidRPr="00533EA6" w:rsidRDefault="0032119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Shamail Haider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64FB229A" w:rsidR="4EFA2131" w:rsidRPr="00533EA6" w:rsidRDefault="0032119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2B4AE40F" w:rsidR="4EFA2131" w:rsidRPr="00533EA6" w:rsidRDefault="00321191" w:rsidP="70392E87">
            <w:pPr>
              <w:spacing w:line="259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</w:t>
            </w:r>
            <w:r w:rsidR="46A9ED73" w:rsidRPr="70392E87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 xml:space="preserve"> Team Member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5FCD6FE0" w:rsidR="4EFA2131" w:rsidRPr="00533EA6" w:rsidRDefault="0032119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entury Gothic" w:hAnsi="Century Gothic"/>
                <w:color w:val="0070C0"/>
                <w:sz w:val="18"/>
                <w:szCs w:val="18"/>
                <w:shd w:val="clear" w:color="auto" w:fill="FFFFFF"/>
              </w:rPr>
              <w:t>Jaspriya</w:t>
            </w:r>
            <w:proofErr w:type="spellEnd"/>
            <w:r>
              <w:rPr>
                <w:rStyle w:val="normaltextrun"/>
                <w:rFonts w:ascii="Century Gothic" w:hAnsi="Century Gothic"/>
                <w:color w:val="0070C0"/>
                <w:sz w:val="18"/>
                <w:szCs w:val="18"/>
                <w:shd w:val="clear" w:color="auto" w:fill="FFFFFF"/>
              </w:rPr>
              <w:t xml:space="preserve"> Kaur and Payas Paul</w:t>
            </w:r>
            <w:r>
              <w:rPr>
                <w:rStyle w:val="normaltextrun"/>
                <w:rFonts w:ascii="Arial" w:hAnsi="Arial" w:cs="Arial"/>
                <w:color w:val="0070C0"/>
                <w:sz w:val="18"/>
                <w:szCs w:val="18"/>
                <w:shd w:val="clear" w:color="auto" w:fill="FFFFFF"/>
                <w:lang w:val="en-AU"/>
              </w:rPr>
              <w:t> 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605C6082" w14:textId="1053EB8E" w:rsidR="48BD0A10" w:rsidRPr="00321191" w:rsidRDefault="00321191" w:rsidP="48BD0A10">
      <w:pPr>
        <w:rPr>
          <w:rFonts w:ascii="Century Gothic" w:hAnsi="Century Gothic"/>
        </w:rPr>
      </w:pPr>
      <w:r w:rsidRPr="00321191">
        <w:rPr>
          <w:rFonts w:ascii="Century Gothic" w:hAnsi="Century Gothic"/>
        </w:rPr>
        <w:t>An open redirect vulnerability is a sort of security problem that occurs when a web application sends visitors to a specific URL without sufficient validation. Attackers can use this vulnerability to reroute visitors to malicious websites, phishing pages, and other dangerous material.</w:t>
      </w:r>
    </w:p>
    <w:p w14:paraId="50911984" w14:textId="0D4FABC7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321191">
        <w:rPr>
          <w:rFonts w:ascii="Century Gothic" w:hAnsi="Century Gothic"/>
        </w:rPr>
        <w:t xml:space="preserve"> </w:t>
      </w:r>
      <w:r w:rsidR="00F24885" w:rsidRPr="00F24885">
        <w:rPr>
          <w:rFonts w:ascii="Century Gothic" w:hAnsi="Century Gothic"/>
          <w:highlight w:val="yellow"/>
        </w:rPr>
        <w:t>Significant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r w:rsidR="00F24885" w:rsidRPr="00F24885">
        <w:rPr>
          <w:rFonts w:ascii="Century Gothic" w:hAnsi="Century Gothic"/>
          <w:highlight w:val="yellow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F24885">
              <w:rPr>
                <w:rFonts w:ascii="Century Gothic" w:eastAsia="Calibri" w:hAnsi="Century Gothic" w:cs="Calibri"/>
                <w:sz w:val="20"/>
                <w:szCs w:val="20"/>
                <w:highlight w:val="yellow"/>
                <w:lang w:val="en-AU"/>
              </w:rPr>
              <w:t>Risk that holds enough impact to be somewhat of a threat. Will cause damage that can impede regular activity but will be able to run normally.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6785A40D" w14:textId="77777777" w:rsidR="00F24885" w:rsidRDefault="00F24885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72E88229" w14:textId="77777777" w:rsidR="00F24885" w:rsidRDefault="00F24885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22A166BB" w14:textId="77777777" w:rsidR="00F24885" w:rsidRPr="00BE3237" w:rsidRDefault="00F24885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lastRenderedPageBreak/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F24885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F24885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F24885">
              <w:rPr>
                <w:rFonts w:ascii="Century Gothic" w:eastAsia="Calibri" w:hAnsi="Century Gothic" w:cs="Calibri"/>
                <w:sz w:val="20"/>
                <w:szCs w:val="20"/>
                <w:highlight w:val="yellow"/>
                <w:lang w:val="en-AU"/>
              </w:rPr>
              <w:t>Event may occur and/or happens.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F24885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F24885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7253CF2E" w14:textId="77C2C8A0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7D7BA0F5" w14:textId="0F33A744" w:rsidR="6009D5C6" w:rsidRPr="00321191" w:rsidRDefault="00321191" w:rsidP="6009D5C6">
      <w:pPr>
        <w:rPr>
          <w:rFonts w:ascii="Century Gothic" w:eastAsia="Calibri" w:hAnsi="Century Gothic" w:cs="Calibri"/>
          <w:sz w:val="24"/>
          <w:szCs w:val="24"/>
        </w:rPr>
      </w:pPr>
      <w:r w:rsidRPr="00321191">
        <w:rPr>
          <w:rFonts w:ascii="Century Gothic" w:eastAsia="Calibri" w:hAnsi="Century Gothic" w:cs="Calibri"/>
          <w:sz w:val="24"/>
          <w:szCs w:val="24"/>
        </w:rPr>
        <w:t>doubtfire-web\src\app\sessions\states\sign-in\sign-in.component.ts</w:t>
      </w:r>
    </w:p>
    <w:p w14:paraId="69B7DB13" w14:textId="7D947FB1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1478894A" w14:textId="2FF42BE4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 xml:space="preserve">Step 1. </w:t>
      </w:r>
    </w:p>
    <w:p w14:paraId="2EF600FB" w14:textId="59F6F146" w:rsidR="00321191" w:rsidRPr="00686EE4" w:rsidRDefault="00321191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321191">
        <w:rPr>
          <w:rFonts w:ascii="Century Gothic" w:eastAsia="Calibri" w:hAnsi="Century Gothic" w:cs="Calibri"/>
          <w:b/>
          <w:bCs/>
          <w:noProof/>
          <w:color w:val="0070C0"/>
        </w:rPr>
        <w:drawing>
          <wp:inline distT="0" distB="0" distL="0" distR="0" wp14:anchorId="7192E8FD" wp14:editId="2C519C87">
            <wp:extent cx="5943600" cy="2600960"/>
            <wp:effectExtent l="0" t="0" r="0" b="8890"/>
            <wp:docPr id="18870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66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127A1EA3" w14:textId="56E74B0C" w:rsidR="00321191" w:rsidRPr="00F24885" w:rsidRDefault="00321191" w:rsidP="6009D5C6">
      <w:pPr>
        <w:rPr>
          <w:rFonts w:ascii="Century Gothic" w:eastAsia="Calibri" w:hAnsi="Century Gothic" w:cs="Calibri"/>
          <w:sz w:val="20"/>
          <w:szCs w:val="20"/>
        </w:rPr>
      </w:pPr>
      <w:r w:rsidRPr="00F24885">
        <w:rPr>
          <w:rFonts w:ascii="Century Gothic" w:eastAsia="Calibri" w:hAnsi="Century Gothic" w:cs="Calibri"/>
          <w:sz w:val="20"/>
          <w:szCs w:val="20"/>
        </w:rPr>
        <w:t xml:space="preserve">Encode </w:t>
      </w:r>
      <w:r w:rsidR="00F24885" w:rsidRPr="00F24885">
        <w:rPr>
          <w:rFonts w:ascii="Century Gothic" w:eastAsia="Calibri" w:hAnsi="Century Gothic" w:cs="Calibri"/>
          <w:sz w:val="20"/>
          <w:szCs w:val="20"/>
        </w:rPr>
        <w:t>provided URLs to prevent injection of malicious code.</w:t>
      </w:r>
    </w:p>
    <w:p w14:paraId="12C69BE1" w14:textId="3D293F3F" w:rsidR="00F24885" w:rsidRPr="00F24885" w:rsidRDefault="00F24885" w:rsidP="6009D5C6">
      <w:pPr>
        <w:rPr>
          <w:rFonts w:ascii="Century Gothic" w:eastAsia="Calibri" w:hAnsi="Century Gothic" w:cs="Calibri"/>
          <w:color w:val="ED7D31" w:themeColor="accent2"/>
          <w:sz w:val="20"/>
          <w:szCs w:val="20"/>
        </w:rPr>
      </w:pPr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try {</w:t>
      </w:r>
    </w:p>
    <w:p w14:paraId="39937C38" w14:textId="6989214F" w:rsidR="00F24885" w:rsidRPr="00F24885" w:rsidRDefault="00F24885" w:rsidP="6009D5C6">
      <w:pPr>
        <w:rPr>
          <w:rFonts w:ascii="Century Gothic" w:eastAsia="Calibri" w:hAnsi="Century Gothic" w:cs="Calibri"/>
          <w:color w:val="ED7D31" w:themeColor="accent2"/>
          <w:sz w:val="20"/>
          <w:szCs w:val="20"/>
        </w:rPr>
      </w:pPr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ab/>
      </w:r>
      <w:proofErr w:type="spellStart"/>
      <w:proofErr w:type="gramStart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chrome.extension</w:t>
      </w:r>
      <w:proofErr w:type="gramEnd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.getBackgroundPage</w:t>
      </w:r>
      <w:proofErr w:type="spellEnd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().</w:t>
      </w:r>
      <w:proofErr w:type="spellStart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tgs.setViewGlobals</w:t>
      </w:r>
      <w:proofErr w:type="spellEnd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(global, 'options');</w:t>
      </w:r>
    </w:p>
    <w:p w14:paraId="56F670A8" w14:textId="4C076CDE" w:rsidR="00F24885" w:rsidRPr="00F24885" w:rsidRDefault="00F24885" w:rsidP="6009D5C6">
      <w:pPr>
        <w:rPr>
          <w:rFonts w:ascii="Century Gothic" w:eastAsia="Calibri" w:hAnsi="Century Gothic" w:cs="Calibri"/>
          <w:color w:val="ED7D31" w:themeColor="accent2"/>
          <w:sz w:val="20"/>
          <w:szCs w:val="20"/>
        </w:rPr>
      </w:pPr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} catch (e) {</w:t>
      </w:r>
    </w:p>
    <w:p w14:paraId="15656DC1" w14:textId="516E4BEE" w:rsidR="00F24885" w:rsidRPr="00F24885" w:rsidRDefault="00F24885" w:rsidP="6009D5C6">
      <w:pPr>
        <w:rPr>
          <w:rFonts w:ascii="Century Gothic" w:eastAsia="Calibri" w:hAnsi="Century Gothic" w:cs="Calibri"/>
          <w:color w:val="ED7D31" w:themeColor="accent2"/>
          <w:sz w:val="20"/>
          <w:szCs w:val="20"/>
        </w:rPr>
      </w:pPr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ab/>
      </w:r>
      <w:proofErr w:type="spellStart"/>
      <w:proofErr w:type="gramStart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window.setTimeout</w:t>
      </w:r>
      <w:proofErr w:type="spellEnd"/>
      <w:proofErr w:type="gramEnd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 xml:space="preserve">(() =&gt; </w:t>
      </w:r>
      <w:proofErr w:type="spellStart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window.location.reload</w:t>
      </w:r>
      <w:proofErr w:type="spellEnd"/>
      <w:r w:rsidRPr="00F24885">
        <w:rPr>
          <w:rFonts w:ascii="Century Gothic" w:eastAsia="Calibri" w:hAnsi="Century Gothic" w:cs="Calibri"/>
          <w:color w:val="ED7D31" w:themeColor="accent2"/>
          <w:sz w:val="20"/>
          <w:szCs w:val="20"/>
        </w:rPr>
        <w:t>(), 1000);</w:t>
      </w:r>
    </w:p>
    <w:p w14:paraId="59724734" w14:textId="77777777" w:rsidR="00CE2F4A" w:rsidRDefault="00CE2F4A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618C2B9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3F6E611E" w14:textId="5D012E49" w:rsidR="6009D5C6" w:rsidRPr="004E709A" w:rsidRDefault="00F24885" w:rsidP="6009D5C6">
      <w:pPr>
        <w:rPr>
          <w:rFonts w:ascii="Century Gothic" w:eastAsia="Calibri" w:hAnsi="Century Gothic" w:cs="Calibri"/>
          <w:color w:val="000000" w:themeColor="text1"/>
        </w:rPr>
      </w:pPr>
      <w:proofErr w:type="spellStart"/>
      <w:r w:rsidRPr="004E709A">
        <w:rPr>
          <w:rFonts w:ascii="Century Gothic" w:eastAsia="Calibri" w:hAnsi="Century Gothic" w:cs="Calibri"/>
          <w:color w:val="000000" w:themeColor="text1"/>
        </w:rPr>
        <w:t>Snyk</w:t>
      </w:r>
      <w:proofErr w:type="spellEnd"/>
      <w:r w:rsidRPr="004E709A">
        <w:rPr>
          <w:rFonts w:ascii="Century Gothic" w:eastAsia="Calibri" w:hAnsi="Century Gothic" w:cs="Calibri"/>
          <w:color w:val="000000" w:themeColor="text1"/>
        </w:rPr>
        <w:t xml:space="preserve"> CWE-601: URL Redirection to Untrusted Site ('Open Redirect')</w:t>
      </w:r>
    </w:p>
    <w:p w14:paraId="339AFB35" w14:textId="72F8F7F9" w:rsidR="00F24885" w:rsidRPr="004E709A" w:rsidRDefault="00F24885" w:rsidP="6009D5C6">
      <w:pPr>
        <w:rPr>
          <w:rFonts w:ascii="Century Gothic" w:eastAsia="Calibri" w:hAnsi="Century Gothic" w:cs="Calibri"/>
          <w:color w:val="000000" w:themeColor="text1"/>
        </w:rPr>
      </w:pPr>
      <w:r w:rsidRPr="004E709A">
        <w:rPr>
          <w:rFonts w:ascii="Century Gothic" w:eastAsia="Calibri" w:hAnsi="Century Gothic" w:cs="Calibri"/>
          <w:color w:val="000000" w:themeColor="text1"/>
        </w:rPr>
        <w:t xml:space="preserve">OWASP Cheat Sheet Series, </w:t>
      </w:r>
      <w:hyperlink r:id="rId12" w:history="1">
        <w:r w:rsidR="004E709A" w:rsidRPr="004E709A">
          <w:rPr>
            <w:rStyle w:val="Hyperlink"/>
            <w:rFonts w:ascii="Century Gothic" w:eastAsia="Calibri" w:hAnsi="Century Gothic" w:cs="Calibri"/>
          </w:rPr>
          <w:t>https://cheatsheetseries.owasp.org/cheatsheets/Unvalidated_Redirects_and_Forwards_Cheat_Sheet.html</w:t>
        </w:r>
      </w:hyperlink>
    </w:p>
    <w:p w14:paraId="4EDAB3DA" w14:textId="77777777" w:rsidR="004E709A" w:rsidRPr="00BE3237" w:rsidRDefault="004E709A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568C48DF" w14:textId="24908F53" w:rsidR="6009D5C6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2DBBE80" w14:textId="4B9FD8C5" w:rsidR="00F24885" w:rsidRPr="004E709A" w:rsidRDefault="00F24885" w:rsidP="6009D5C6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4E709A">
        <w:rPr>
          <w:rFonts w:ascii="Century Gothic" w:eastAsia="Calibri" w:hAnsi="Century Gothic" w:cs="Calibri"/>
          <w:color w:val="000000" w:themeColor="text1"/>
          <w:sz w:val="24"/>
          <w:szCs w:val="24"/>
        </w:rPr>
        <w:t>Shamail Haider</w:t>
      </w:r>
    </w:p>
    <w:p w14:paraId="50960B4E" w14:textId="77E09BB0" w:rsidR="00F24885" w:rsidRPr="004E709A" w:rsidRDefault="00F24885" w:rsidP="6009D5C6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4E709A">
        <w:rPr>
          <w:rFonts w:ascii="Century Gothic" w:eastAsia="Calibri" w:hAnsi="Century Gothic" w:cs="Calibri"/>
          <w:color w:val="000000" w:themeColor="text1"/>
          <w:sz w:val="24"/>
          <w:szCs w:val="24"/>
        </w:rPr>
        <w:t>S222408241@deakin.edu.au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0465B" w14:textId="77777777" w:rsidR="0082407C" w:rsidRDefault="0082407C" w:rsidP="00CA27D7">
      <w:pPr>
        <w:spacing w:after="0" w:line="240" w:lineRule="auto"/>
      </w:pPr>
      <w:r>
        <w:separator/>
      </w:r>
    </w:p>
  </w:endnote>
  <w:endnote w:type="continuationSeparator" w:id="0">
    <w:p w14:paraId="7430E9EF" w14:textId="77777777" w:rsidR="0082407C" w:rsidRDefault="0082407C" w:rsidP="00CA27D7">
      <w:pPr>
        <w:spacing w:after="0" w:line="240" w:lineRule="auto"/>
      </w:pPr>
      <w:r>
        <w:continuationSeparator/>
      </w:r>
    </w:p>
  </w:endnote>
  <w:endnote w:type="continuationNotice" w:id="1">
    <w:p w14:paraId="6519C04B" w14:textId="77777777" w:rsidR="0082407C" w:rsidRDefault="008240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5E8D" w14:textId="77777777" w:rsidR="0082407C" w:rsidRDefault="0082407C" w:rsidP="00CA27D7">
      <w:pPr>
        <w:spacing w:after="0" w:line="240" w:lineRule="auto"/>
      </w:pPr>
      <w:r>
        <w:separator/>
      </w:r>
    </w:p>
  </w:footnote>
  <w:footnote w:type="continuationSeparator" w:id="0">
    <w:p w14:paraId="1B4EEDE8" w14:textId="77777777" w:rsidR="0082407C" w:rsidRDefault="0082407C" w:rsidP="00CA27D7">
      <w:pPr>
        <w:spacing w:after="0" w:line="240" w:lineRule="auto"/>
      </w:pPr>
      <w:r>
        <w:continuationSeparator/>
      </w:r>
    </w:p>
  </w:footnote>
  <w:footnote w:type="continuationNotice" w:id="1">
    <w:p w14:paraId="13F146E3" w14:textId="77777777" w:rsidR="0082407C" w:rsidRDefault="0082407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321191"/>
    <w:rsid w:val="003D5C2E"/>
    <w:rsid w:val="0044D314"/>
    <w:rsid w:val="004E709A"/>
    <w:rsid w:val="00533EA6"/>
    <w:rsid w:val="00640B7F"/>
    <w:rsid w:val="00657296"/>
    <w:rsid w:val="00686EE4"/>
    <w:rsid w:val="00721338"/>
    <w:rsid w:val="0082407C"/>
    <w:rsid w:val="00AD543F"/>
    <w:rsid w:val="00AE667D"/>
    <w:rsid w:val="00BE3237"/>
    <w:rsid w:val="00C2F475"/>
    <w:rsid w:val="00C8388A"/>
    <w:rsid w:val="00CA065C"/>
    <w:rsid w:val="00CA27D7"/>
    <w:rsid w:val="00CC4ECA"/>
    <w:rsid w:val="00CE2F4A"/>
    <w:rsid w:val="00EA5E6D"/>
    <w:rsid w:val="00F24885"/>
    <w:rsid w:val="00F35EE7"/>
    <w:rsid w:val="04C764AE"/>
    <w:rsid w:val="04DC9B94"/>
    <w:rsid w:val="0A44E58B"/>
    <w:rsid w:val="0A6955F7"/>
    <w:rsid w:val="0DA0F6B9"/>
    <w:rsid w:val="0E8AF78F"/>
    <w:rsid w:val="0E8B6B60"/>
    <w:rsid w:val="0FB600B7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321191"/>
  </w:style>
  <w:style w:type="character" w:styleId="Hyperlink">
    <w:name w:val="Hyperlink"/>
    <w:basedOn w:val="DefaultParagraphFont"/>
    <w:uiPriority w:val="99"/>
    <w:unhideWhenUsed/>
    <w:rsid w:val="004E7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eatsheetseries.owasp.org/cheatsheets/Unvalidated_Redirects_and_Forwards_Cheat_Shee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SHAMAIL HAIDER</cp:lastModifiedBy>
  <cp:revision>4</cp:revision>
  <dcterms:created xsi:type="dcterms:W3CDTF">2024-04-06T03:29:00Z</dcterms:created>
  <dcterms:modified xsi:type="dcterms:W3CDTF">2024-04-06T03:32:00Z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